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F7B4C" w14:textId="1AC7ADF5" w:rsidR="00F8703A" w:rsidRPr="00F8703A" w:rsidRDefault="00D97F3A" w:rsidP="00F8703A">
      <w:pPr>
        <w:jc w:val="center"/>
        <w:rPr>
          <w:rFonts w:cs="Arial"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 xml:space="preserve">Si conclude con successo la </w:t>
      </w:r>
      <w:r w:rsidR="00F8703A" w:rsidRPr="00F8703A">
        <w:rPr>
          <w:rFonts w:cs="Arial"/>
          <w:b/>
          <w:bCs/>
          <w:sz w:val="26"/>
          <w:szCs w:val="26"/>
        </w:rPr>
        <w:t xml:space="preserve">X edizione del Food&amp;Science Festival </w:t>
      </w:r>
      <w:r w:rsidR="00F8703A" w:rsidRPr="00F8703A">
        <w:rPr>
          <w:rFonts w:cs="Arial"/>
          <w:b/>
          <w:bCs/>
          <w:sz w:val="26"/>
          <w:szCs w:val="26"/>
        </w:rPr>
        <w:br/>
        <w:t>Traccian</w:t>
      </w:r>
      <w:r>
        <w:rPr>
          <w:rFonts w:cs="Arial"/>
          <w:b/>
          <w:bCs/>
          <w:sz w:val="26"/>
          <w:szCs w:val="26"/>
        </w:rPr>
        <w:t>d</w:t>
      </w:r>
      <w:r w:rsidR="00F8703A" w:rsidRPr="00F8703A">
        <w:rPr>
          <w:rFonts w:cs="Arial"/>
          <w:b/>
          <w:bCs/>
          <w:sz w:val="26"/>
          <w:szCs w:val="26"/>
        </w:rPr>
        <w:t xml:space="preserve">o </w:t>
      </w:r>
      <w:r>
        <w:rPr>
          <w:rFonts w:cs="Arial"/>
          <w:b/>
          <w:bCs/>
          <w:sz w:val="26"/>
          <w:szCs w:val="26"/>
        </w:rPr>
        <w:t xml:space="preserve">le </w:t>
      </w:r>
      <w:r w:rsidR="00F8703A" w:rsidRPr="0043114B">
        <w:rPr>
          <w:rFonts w:cs="Arial"/>
          <w:b/>
          <w:bCs/>
          <w:i/>
          <w:iCs/>
          <w:sz w:val="26"/>
          <w:szCs w:val="26"/>
        </w:rPr>
        <w:t>Traiettorie</w:t>
      </w:r>
      <w:r w:rsidR="00F8703A" w:rsidRPr="00F8703A">
        <w:rPr>
          <w:rFonts w:cs="Arial"/>
          <w:b/>
          <w:bCs/>
          <w:sz w:val="26"/>
          <w:szCs w:val="26"/>
        </w:rPr>
        <w:t xml:space="preserve"> per l’agricoltura del futuro </w:t>
      </w:r>
    </w:p>
    <w:p w14:paraId="3EBA1E47" w14:textId="4BB60CCE" w:rsidR="00F8703A" w:rsidRPr="00D97F3A" w:rsidRDefault="00F8703A" w:rsidP="00F8703A">
      <w:pPr>
        <w:jc w:val="center"/>
        <w:rPr>
          <w:rFonts w:cs="Arial"/>
          <w:b/>
          <w:bCs/>
          <w:sz w:val="24"/>
          <w:szCs w:val="24"/>
        </w:rPr>
      </w:pPr>
      <w:r w:rsidRPr="00D97F3A">
        <w:rPr>
          <w:rFonts w:cs="Arial"/>
          <w:b/>
          <w:bCs/>
          <w:sz w:val="24"/>
          <w:szCs w:val="24"/>
        </w:rPr>
        <w:t>Appuntamento d</w:t>
      </w:r>
      <w:r w:rsidR="007613B2">
        <w:rPr>
          <w:rFonts w:cs="Arial"/>
          <w:b/>
          <w:bCs/>
          <w:sz w:val="24"/>
          <w:szCs w:val="24"/>
        </w:rPr>
        <w:t>a</w:t>
      </w:r>
      <w:r w:rsidRPr="00D97F3A">
        <w:rPr>
          <w:rFonts w:cs="Arial"/>
          <w:b/>
          <w:bCs/>
          <w:sz w:val="24"/>
          <w:szCs w:val="24"/>
        </w:rPr>
        <w:t>l 21 al 23 maggio a 2027</w:t>
      </w:r>
    </w:p>
    <w:p w14:paraId="10493149" w14:textId="2216147D" w:rsidR="007613B2" w:rsidRPr="007613B2" w:rsidRDefault="007613B2" w:rsidP="007613B2">
      <w:pPr>
        <w:spacing w:after="100" w:afterAutospacing="1" w:line="288" w:lineRule="atLeast"/>
        <w:jc w:val="center"/>
        <w:rPr>
          <w:rFonts w:cs="Arial"/>
          <w:b/>
          <w:bCs/>
          <w:i/>
          <w:iCs/>
          <w:color w:val="000000"/>
          <w:sz w:val="16"/>
          <w:szCs w:val="16"/>
        </w:rPr>
      </w:pPr>
      <w:r w:rsidRPr="007613B2">
        <w:rPr>
          <w:rFonts w:cs="Arial"/>
          <w:b/>
          <w:bCs/>
          <w:color w:val="000000"/>
          <w:sz w:val="16"/>
          <w:szCs w:val="16"/>
        </w:rPr>
        <w:t>A </w:t>
      </w:r>
      <w:hyperlink r:id="rId6" w:tgtFrame="_blank" w:history="1">
        <w:r w:rsidRPr="007613B2">
          <w:rPr>
            <w:rStyle w:val="Collegamentoipertestuale"/>
            <w:rFonts w:cs="Arial"/>
            <w:b/>
            <w:bCs/>
            <w:sz w:val="16"/>
            <w:szCs w:val="16"/>
          </w:rPr>
          <w:t>QUESTO LINK</w:t>
        </w:r>
      </w:hyperlink>
      <w:r w:rsidRPr="007613B2">
        <w:rPr>
          <w:rFonts w:cs="Arial"/>
          <w:b/>
          <w:bCs/>
          <w:color w:val="000000"/>
          <w:sz w:val="16"/>
          <w:szCs w:val="16"/>
        </w:rPr>
        <w:t> UNA SELEZIONE DI FOTO DA QUESTA EDIZIONE</w:t>
      </w:r>
      <w:r w:rsidRPr="007613B2">
        <w:rPr>
          <w:rFonts w:cs="Arial"/>
          <w:b/>
          <w:bCs/>
          <w:color w:val="000000"/>
          <w:sz w:val="16"/>
          <w:szCs w:val="16"/>
        </w:rPr>
        <w:br/>
      </w:r>
      <w:hyperlink r:id="rId7" w:tgtFrame="_blank" w:history="1">
        <w:r w:rsidRPr="007613B2">
          <w:rPr>
            <w:rStyle w:val="Collegamentoipertestuale"/>
            <w:rFonts w:cs="Arial"/>
            <w:b/>
            <w:bCs/>
            <w:sz w:val="16"/>
            <w:szCs w:val="16"/>
          </w:rPr>
          <w:t>QUI</w:t>
        </w:r>
      </w:hyperlink>
      <w:r w:rsidRPr="007613B2">
        <w:rPr>
          <w:rFonts w:cs="Arial"/>
          <w:b/>
          <w:bCs/>
          <w:color w:val="000000"/>
          <w:sz w:val="16"/>
          <w:szCs w:val="16"/>
        </w:rPr>
        <w:t> È POSSIBILE SCARICARE IL LOGO E L'IMMAGINE COORDINATA</w:t>
      </w:r>
    </w:p>
    <w:p w14:paraId="286BCCAE" w14:textId="441CD2E1" w:rsidR="007613B2" w:rsidRDefault="007613B2" w:rsidP="007613B2">
      <w:pPr>
        <w:spacing w:before="240" w:after="0" w:line="24" w:lineRule="atLeast"/>
        <w:jc w:val="both"/>
        <w:rPr>
          <w:rFonts w:cs="Arial"/>
          <w:color w:val="000000"/>
          <w:sz w:val="21"/>
          <w:szCs w:val="21"/>
        </w:rPr>
      </w:pPr>
      <w:r>
        <w:rPr>
          <w:rFonts w:cs="Arial"/>
          <w:i/>
          <w:iCs/>
          <w:color w:val="000000"/>
          <w:sz w:val="21"/>
          <w:szCs w:val="21"/>
        </w:rPr>
        <w:t>Mantova, 17 maggio 2026</w:t>
      </w:r>
      <w:r>
        <w:rPr>
          <w:rFonts w:cs="Arial"/>
          <w:color w:val="000000"/>
          <w:sz w:val="21"/>
          <w:szCs w:val="21"/>
        </w:rPr>
        <w:t>. Il </w:t>
      </w:r>
      <w:r>
        <w:rPr>
          <w:rFonts w:cs="Arial"/>
          <w:b/>
          <w:bCs/>
          <w:color w:val="000000"/>
          <w:sz w:val="21"/>
          <w:szCs w:val="21"/>
        </w:rPr>
        <w:t>Food&amp;Science Festival</w:t>
      </w:r>
      <w:r>
        <w:rPr>
          <w:rFonts w:cs="Arial"/>
          <w:color w:val="000000"/>
          <w:sz w:val="21"/>
          <w:szCs w:val="21"/>
        </w:rPr>
        <w:t> celebra </w:t>
      </w:r>
      <w:r>
        <w:rPr>
          <w:rFonts w:cs="Arial"/>
          <w:b/>
          <w:bCs/>
          <w:color w:val="000000"/>
          <w:sz w:val="21"/>
          <w:szCs w:val="21"/>
        </w:rPr>
        <w:t>dieci anni</w:t>
      </w:r>
      <w:r>
        <w:rPr>
          <w:rFonts w:cs="Arial"/>
          <w:color w:val="000000"/>
          <w:sz w:val="21"/>
          <w:szCs w:val="21"/>
        </w:rPr>
        <w:t> con un’edizione da </w:t>
      </w:r>
      <w:r>
        <w:rPr>
          <w:rFonts w:cs="Arial"/>
          <w:b/>
          <w:bCs/>
          <w:color w:val="000000"/>
          <w:sz w:val="21"/>
          <w:szCs w:val="21"/>
        </w:rPr>
        <w:t>più di 20.000 </w:t>
      </w:r>
      <w:r>
        <w:rPr>
          <w:rFonts w:cs="Arial"/>
          <w:color w:val="000000"/>
          <w:sz w:val="21"/>
          <w:szCs w:val="21"/>
        </w:rPr>
        <w:t>persone, a manifestazione ancora in corso, nonostante il maltempo con cui si è aperta la manifestazione. Promossa da </w:t>
      </w:r>
      <w:r>
        <w:rPr>
          <w:rFonts w:cs="Arial"/>
          <w:b/>
          <w:bCs/>
          <w:color w:val="000000"/>
          <w:sz w:val="21"/>
          <w:szCs w:val="21"/>
        </w:rPr>
        <w:t>Confagricoltura Mantova</w:t>
      </w:r>
      <w:r>
        <w:rPr>
          <w:rFonts w:cs="Arial"/>
          <w:color w:val="000000"/>
          <w:sz w:val="21"/>
          <w:szCs w:val="21"/>
        </w:rPr>
        <w:t>, ideata da </w:t>
      </w:r>
      <w:r>
        <w:rPr>
          <w:rFonts w:cs="Arial"/>
          <w:b/>
          <w:bCs/>
          <w:color w:val="000000"/>
          <w:sz w:val="21"/>
          <w:szCs w:val="21"/>
        </w:rPr>
        <w:t>FRAME – Divagazioni scientifiche</w:t>
      </w:r>
      <w:r>
        <w:rPr>
          <w:rFonts w:cs="Arial"/>
          <w:color w:val="000000"/>
          <w:sz w:val="21"/>
          <w:szCs w:val="21"/>
        </w:rPr>
        <w:t> e organizzata da </w:t>
      </w:r>
      <w:r>
        <w:rPr>
          <w:rFonts w:cs="Arial"/>
          <w:b/>
          <w:bCs/>
          <w:color w:val="000000"/>
          <w:sz w:val="21"/>
          <w:szCs w:val="21"/>
        </w:rPr>
        <w:t>Mantova Agricola</w:t>
      </w:r>
      <w:r>
        <w:rPr>
          <w:rFonts w:cs="Arial"/>
          <w:color w:val="000000"/>
          <w:sz w:val="21"/>
          <w:szCs w:val="21"/>
        </w:rPr>
        <w:t>, la rassegna che mette in dialogo l’agricoltura e la scienza, le aziende dell’agroalimentare e i ricercatori ha visto una grande partecipazione da tutta Italia, con molti incontri sold out e tanti visitatori giunti apposta in città per partecipare al Festival che, in questo decennio, si è affermato come punto di riferimento del dibattito sui temi dell’agricoltura e della ricerca scientifica, dell’innovazione tecnologica e del cibo.</w:t>
      </w:r>
    </w:p>
    <w:p w14:paraId="0B5388A3" w14:textId="77777777" w:rsidR="007613B2" w:rsidRDefault="007613B2" w:rsidP="007613B2">
      <w:pPr>
        <w:spacing w:after="0" w:line="24" w:lineRule="atLeast"/>
        <w:jc w:val="both"/>
        <w:rPr>
          <w:rFonts w:cs="Arial"/>
          <w:color w:val="000000"/>
          <w:sz w:val="21"/>
          <w:szCs w:val="21"/>
        </w:rPr>
      </w:pPr>
    </w:p>
    <w:p w14:paraId="22F05C66" w14:textId="59A4F585" w:rsidR="007613B2" w:rsidRDefault="007613B2" w:rsidP="007613B2">
      <w:pPr>
        <w:spacing w:after="0" w:line="24" w:lineRule="atLeast"/>
        <w:jc w:val="both"/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t>Lo sottolinea </w:t>
      </w:r>
      <w:r>
        <w:rPr>
          <w:rFonts w:cs="Arial"/>
          <w:b/>
          <w:bCs/>
          <w:color w:val="000000"/>
          <w:sz w:val="21"/>
          <w:szCs w:val="21"/>
        </w:rPr>
        <w:t>Andrea Pagliari</w:t>
      </w:r>
      <w:r>
        <w:rPr>
          <w:rFonts w:cs="Arial"/>
          <w:color w:val="000000"/>
          <w:sz w:val="21"/>
          <w:szCs w:val="21"/>
        </w:rPr>
        <w:t>,</w:t>
      </w:r>
      <w:r>
        <w:rPr>
          <w:rFonts w:cs="Arial"/>
          <w:b/>
          <w:bCs/>
          <w:color w:val="000000"/>
          <w:sz w:val="21"/>
          <w:szCs w:val="21"/>
        </w:rPr>
        <w:t> </w:t>
      </w:r>
      <w:r>
        <w:rPr>
          <w:rFonts w:cs="Arial"/>
          <w:color w:val="000000"/>
          <w:sz w:val="21"/>
          <w:szCs w:val="21"/>
        </w:rPr>
        <w:t>presidente di Confagricoltura Mantova: “</w:t>
      </w:r>
      <w:r>
        <w:rPr>
          <w:rFonts w:cs="Arial"/>
          <w:i/>
          <w:iCs/>
          <w:color w:val="000000"/>
          <w:sz w:val="21"/>
          <w:szCs w:val="21"/>
        </w:rPr>
        <w:t>La decima edizione del Food&amp;Science dimostra che Mantova ha assunto un ruolo chiave nel dialogo sul futuro dell'agroalimentare. Il successo e la grandissima partecipazione di quest’anno confermano che il pubblico cerca risposte basate sulla scienza, per contrastare le fake news e i falsi miti che spesso colpiscono l'agricoltura. Vedere le piazze così gremite e i dibattiti così partecipati è la prova che la strada tracciata dieci anni fa era quella giusta. Il Festival non è solo un evento, ma un motore di crescita culturale e scientifica che da Mantova lancia idee e soluzioni per l'intero Paese</w:t>
      </w:r>
      <w:r>
        <w:rPr>
          <w:rFonts w:cs="Arial"/>
          <w:color w:val="000000"/>
          <w:sz w:val="21"/>
          <w:szCs w:val="21"/>
        </w:rPr>
        <w:t>”.</w:t>
      </w:r>
    </w:p>
    <w:p w14:paraId="25FC4966" w14:textId="77777777" w:rsidR="007613B2" w:rsidRDefault="007613B2" w:rsidP="007613B2">
      <w:pPr>
        <w:spacing w:after="0" w:line="24" w:lineRule="atLeast"/>
        <w:jc w:val="both"/>
        <w:rPr>
          <w:color w:val="000000"/>
          <w:sz w:val="27"/>
          <w:szCs w:val="27"/>
        </w:rPr>
      </w:pPr>
    </w:p>
    <w:p w14:paraId="0A739729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Grazie 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oltre 150 appuntamenti</w:t>
      </w:r>
      <w:r>
        <w:rPr>
          <w:rFonts w:ascii="Arial" w:hAnsi="Arial" w:cs="Arial"/>
          <w:color w:val="000000"/>
          <w:sz w:val="21"/>
          <w:szCs w:val="21"/>
        </w:rPr>
        <w:t> con </w:t>
      </w:r>
      <w:r>
        <w:rPr>
          <w:rFonts w:ascii="Arial" w:hAnsi="Arial" w:cs="Arial"/>
          <w:b/>
          <w:bCs/>
          <w:color w:val="000000"/>
          <w:sz w:val="21"/>
          <w:szCs w:val="21"/>
        </w:rPr>
        <w:t>più di 140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scienziati</w:t>
      </w:r>
      <w:r>
        <w:rPr>
          <w:rFonts w:ascii="Arial" w:hAnsi="Arial" w:cs="Arial"/>
          <w:color w:val="000000"/>
          <w:sz w:val="21"/>
          <w:szCs w:val="21"/>
        </w:rPr>
        <w:t>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accademici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color w:val="000000"/>
          <w:sz w:val="21"/>
          <w:szCs w:val="21"/>
        </w:rPr>
        <w:t>divulgatori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professionisti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della filiera, il Festival ha dato vita a una grande rete di condivisione dei saperi, esplorando le </w:t>
      </w:r>
      <w:r>
        <w:rPr>
          <w:rFonts w:ascii="Arial" w:hAnsi="Arial" w:cs="Arial"/>
          <w:i/>
          <w:iCs/>
          <w:color w:val="000000"/>
          <w:sz w:val="21"/>
          <w:szCs w:val="21"/>
        </w:rPr>
        <w:t>Traiettorie</w:t>
      </w:r>
      <w:r>
        <w:rPr>
          <w:rFonts w:ascii="Arial" w:hAnsi="Arial" w:cs="Arial"/>
          <w:color w:val="000000"/>
          <w:sz w:val="21"/>
          <w:szCs w:val="21"/>
        </w:rPr>
        <w:t> che stanno ridisegnando l’agroalimentare. A partire dalle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TEA</w:t>
      </w:r>
      <w:r>
        <w:rPr>
          <w:rFonts w:ascii="Arial" w:hAnsi="Arial" w:cs="Arial"/>
          <w:color w:val="000000"/>
          <w:sz w:val="21"/>
          <w:szCs w:val="21"/>
        </w:rPr>
        <w:t> (Tecniche di Evoluzione Assistita), le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CRISPR </w:t>
      </w:r>
      <w:r>
        <w:rPr>
          <w:rFonts w:ascii="Arial" w:hAnsi="Arial" w:cs="Arial"/>
          <w:color w:val="000000"/>
          <w:sz w:val="21"/>
          <w:szCs w:val="21"/>
        </w:rPr>
        <w:t>e le nuove sperimentazioni dell’agricoltura 4.0. Il dibattito ha affrontato il complesso nodo della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sicurezza alimentare</w:t>
      </w:r>
      <w:r>
        <w:rPr>
          <w:rFonts w:ascii="Arial" w:hAnsi="Arial" w:cs="Arial"/>
          <w:color w:val="000000"/>
          <w:sz w:val="21"/>
          <w:szCs w:val="21"/>
        </w:rPr>
        <w:t>, soffermandosi sul ruolo delle autorità europee, dell'industria nazionale e del mondo della ricerca. Sul fronte industriale e scientifico, un focus specifico è stato riservato ai </w:t>
      </w:r>
      <w:r>
        <w:rPr>
          <w:rFonts w:ascii="Arial" w:hAnsi="Arial" w:cs="Arial"/>
          <w:b/>
          <w:bCs/>
          <w:color w:val="000000"/>
          <w:sz w:val="21"/>
          <w:szCs w:val="21"/>
        </w:rPr>
        <w:t>cibi ultra-processati</w:t>
      </w:r>
      <w:r>
        <w:rPr>
          <w:rFonts w:ascii="Arial" w:hAnsi="Arial" w:cs="Arial"/>
          <w:color w:val="000000"/>
          <w:sz w:val="21"/>
          <w:szCs w:val="21"/>
        </w:rPr>
        <w:t>, esaminando da un lato le evidenze dei ricercatori e le risposte del comparto produttivo. Non sono mancate le riflessioni sulla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zootecnia</w:t>
      </w:r>
      <w:r>
        <w:rPr>
          <w:rFonts w:ascii="Arial" w:hAnsi="Arial" w:cs="Arial"/>
          <w:color w:val="000000"/>
          <w:sz w:val="21"/>
          <w:szCs w:val="21"/>
        </w:rPr>
        <w:t>, tra innovazioni, impatto ambientale e benessere animale. Il Festival ha esplorato, grazie anche al contributo della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neuroscienza</w:t>
      </w:r>
      <w:r>
        <w:rPr>
          <w:rFonts w:ascii="Arial" w:hAnsi="Arial" w:cs="Arial"/>
          <w:color w:val="000000"/>
          <w:sz w:val="21"/>
          <w:szCs w:val="21"/>
        </w:rPr>
        <w:t>, la dimensione percettiva del cibo, indagando il significato che l'alimentazione riveste per l'essere umano e il modo in cui i sensi guidano le nostre preferenze quotidiane.</w:t>
      </w:r>
    </w:p>
    <w:p w14:paraId="5AB3E236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14:paraId="22499BBA" w14:textId="14F4B294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“</w:t>
      </w:r>
      <w:r>
        <w:rPr>
          <w:rFonts w:ascii="Arial" w:hAnsi="Arial" w:cs="Arial"/>
          <w:i/>
          <w:iCs/>
          <w:color w:val="000000"/>
          <w:sz w:val="21"/>
          <w:szCs w:val="21"/>
        </w:rPr>
        <w:t>Dieci edizioni ci hanno insegnato che la vera sfida non è solamente divulgare la scienza del cibo, ma costruire uno spazio in cui il mondo della ricerca, le imprese e i cittadini si riconoscano come parte di un percorso comune, fatto di domande condivise, di ostacoli e problemi da superare, ma anche di opportunità e valori da costruire insieme. Con questa edizione, il festival ha confermato di voler essere quel luogo. E questo percorso, proprio mentre lo celebriamo, ci ricorda il peso e il senso della responsabilità che accomuna tutti coloro che ne fanno parte</w:t>
      </w:r>
      <w:r>
        <w:rPr>
          <w:rFonts w:ascii="Arial" w:hAnsi="Arial" w:cs="Arial"/>
          <w:color w:val="000000"/>
          <w:sz w:val="21"/>
          <w:szCs w:val="21"/>
        </w:rPr>
        <w:t>", osserva il gruppo </w:t>
      </w:r>
      <w:r>
        <w:rPr>
          <w:rFonts w:ascii="Arial" w:hAnsi="Arial" w:cs="Arial"/>
          <w:b/>
          <w:bCs/>
          <w:color w:val="000000"/>
          <w:sz w:val="21"/>
          <w:szCs w:val="21"/>
        </w:rPr>
        <w:t>FRAME - Divagazioni scientifiche</w:t>
      </w:r>
      <w:r>
        <w:rPr>
          <w:rFonts w:ascii="Arial" w:hAnsi="Arial" w:cs="Arial"/>
          <w:color w:val="000000"/>
          <w:sz w:val="21"/>
          <w:szCs w:val="21"/>
        </w:rPr>
        <w:t>, che ha ideato il festival e ne cura la direzione scientifica.</w:t>
      </w:r>
    </w:p>
    <w:p w14:paraId="048598F1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color w:val="000000"/>
          <w:sz w:val="27"/>
          <w:szCs w:val="27"/>
        </w:rPr>
      </w:pPr>
    </w:p>
    <w:p w14:paraId="7CE7F646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Un cambiamento che tocca da vicino il primo comparto dell’economia del Paese: il sistema agroalimentare vale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700 miliardi di fatturato</w:t>
      </w:r>
      <w:r>
        <w:rPr>
          <w:rFonts w:ascii="Arial" w:hAnsi="Arial" w:cs="Arial"/>
          <w:color w:val="000000"/>
          <w:sz w:val="21"/>
          <w:szCs w:val="21"/>
        </w:rPr>
        <w:t> e ha visto l'export raggiungere il </w:t>
      </w:r>
      <w:r>
        <w:rPr>
          <w:rFonts w:ascii="Arial" w:hAnsi="Arial" w:cs="Arial"/>
          <w:b/>
          <w:bCs/>
          <w:color w:val="000000"/>
          <w:sz w:val="21"/>
          <w:szCs w:val="21"/>
        </w:rPr>
        <w:t>dato record di 73 miliardi di euro</w:t>
      </w:r>
      <w:r>
        <w:rPr>
          <w:rFonts w:ascii="Arial" w:hAnsi="Arial" w:cs="Arial"/>
          <w:color w:val="000000"/>
          <w:sz w:val="21"/>
          <w:szCs w:val="21"/>
        </w:rPr>
        <w:t>. Oggi, tuttavia, in un contesto </w:t>
      </w:r>
      <w:r>
        <w:rPr>
          <w:rFonts w:ascii="Arial" w:hAnsi="Arial" w:cs="Arial"/>
          <w:b/>
          <w:bCs/>
          <w:color w:val="000000"/>
          <w:sz w:val="21"/>
          <w:szCs w:val="21"/>
        </w:rPr>
        <w:t>geopolitico internazionale</w:t>
      </w:r>
      <w:r>
        <w:rPr>
          <w:rFonts w:ascii="Arial" w:hAnsi="Arial" w:cs="Arial"/>
          <w:color w:val="000000"/>
          <w:sz w:val="21"/>
          <w:szCs w:val="21"/>
        </w:rPr>
        <w:t xml:space="preserve"> caratterizzato da forte </w:t>
      </w:r>
      <w:r>
        <w:rPr>
          <w:rFonts w:ascii="Arial" w:hAnsi="Arial" w:cs="Arial"/>
          <w:color w:val="000000"/>
          <w:sz w:val="21"/>
          <w:szCs w:val="21"/>
        </w:rPr>
        <w:lastRenderedPageBreak/>
        <w:t>instabilità e dalle sfide sollevate dal </w:t>
      </w:r>
      <w:r>
        <w:rPr>
          <w:rFonts w:ascii="Arial" w:hAnsi="Arial" w:cs="Arial"/>
          <w:b/>
          <w:bCs/>
          <w:color w:val="000000"/>
          <w:sz w:val="21"/>
          <w:szCs w:val="21"/>
        </w:rPr>
        <w:t>cambiamento climatico</w:t>
      </w:r>
      <w:r>
        <w:rPr>
          <w:rFonts w:ascii="Arial" w:hAnsi="Arial" w:cs="Arial"/>
          <w:color w:val="000000"/>
          <w:sz w:val="21"/>
          <w:szCs w:val="21"/>
        </w:rPr>
        <w:t>, la competitività non può prescindere dall'innovazione. Scienza e ricerca applicata, insieme a digitalizzazione e tecnologia, diventano così i pilastri su cui costruire il futuro del settore.</w:t>
      </w:r>
    </w:p>
    <w:p w14:paraId="5D5C98DF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color w:val="000000"/>
          <w:sz w:val="27"/>
          <w:szCs w:val="27"/>
        </w:rPr>
      </w:pPr>
    </w:p>
    <w:p w14:paraId="69DFD51C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Nell’</w:t>
      </w:r>
      <w:r>
        <w:rPr>
          <w:rFonts w:ascii="Arial" w:hAnsi="Arial" w:cs="Arial"/>
          <w:b/>
          <w:bCs/>
          <w:color w:val="000000"/>
          <w:sz w:val="21"/>
          <w:szCs w:val="21"/>
        </w:rPr>
        <w:t>Anno internazionale delle Donne in Agricoltura</w:t>
      </w:r>
      <w:r>
        <w:rPr>
          <w:rFonts w:ascii="Arial" w:hAnsi="Arial" w:cs="Arial"/>
          <w:color w:val="000000"/>
          <w:sz w:val="21"/>
          <w:szCs w:val="21"/>
        </w:rPr>
        <w:t>, promosso dalla FAO, il Festival ha voluto valorizzare il contributo femminile alla ricerca e al settore agroalimentare grazie a personalità di spicco. Tra queste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Maria Chiara Carrozza</w:t>
      </w:r>
      <w:r>
        <w:rPr>
          <w:rFonts w:ascii="Arial" w:hAnsi="Arial" w:cs="Arial"/>
          <w:color w:val="000000"/>
          <w:sz w:val="21"/>
          <w:szCs w:val="21"/>
        </w:rPr>
        <w:t>, scienziata e docente di Bioingegneria e Biorobotica (già Ministra dell'Istruzione e Presidente del CNR), alla quale è stato conferito il </w:t>
      </w:r>
      <w:r>
        <w:rPr>
          <w:rFonts w:ascii="Arial" w:hAnsi="Arial" w:cs="Arial"/>
          <w:b/>
          <w:bCs/>
          <w:color w:val="000000"/>
          <w:sz w:val="21"/>
          <w:szCs w:val="21"/>
        </w:rPr>
        <w:t>Premio Agricoltura Mantovana 2026</w:t>
      </w:r>
      <w:r>
        <w:rPr>
          <w:rFonts w:ascii="Arial" w:hAnsi="Arial" w:cs="Arial"/>
          <w:color w:val="000000"/>
          <w:sz w:val="21"/>
          <w:szCs w:val="21"/>
        </w:rPr>
        <w:t>. Accanto a lei, hanno portato la loro testimonianza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Vittoria Brambilla</w:t>
      </w:r>
      <w:r>
        <w:rPr>
          <w:rFonts w:ascii="Arial" w:hAnsi="Arial" w:cs="Arial"/>
          <w:color w:val="000000"/>
          <w:sz w:val="21"/>
          <w:szCs w:val="21"/>
        </w:rPr>
        <w:t>, mente del progetto “Ris8imo” (prima sperimentazione in campo aperto di riso TEA), l’imprenditrice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Deborah Piovan</w:t>
      </w:r>
      <w:r>
        <w:rPr>
          <w:rFonts w:ascii="Arial" w:hAnsi="Arial" w:cs="Arial"/>
          <w:color w:val="000000"/>
          <w:sz w:val="21"/>
          <w:szCs w:val="21"/>
        </w:rPr>
        <w:t>, Cavaliere al Merito della Repubblica Italiana e presidente della FNP Proteoleaginose di Confagricoltura, 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Maria Chiara Zaganelli</w:t>
      </w:r>
      <w:r>
        <w:rPr>
          <w:rFonts w:ascii="Arial" w:hAnsi="Arial" w:cs="Arial"/>
          <w:color w:val="000000"/>
          <w:sz w:val="21"/>
          <w:szCs w:val="21"/>
        </w:rPr>
        <w:t>, direttrice generale del CREA - Consiglio per la Ricerca in Agricoltura e l’Analisi dell’Economia Agraria. Il ricco parterre di ospiti della tre giorni mantovana ha spaziato inoltre tra diversi ambiti, con divulgatori come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Dario Bressanini</w:t>
      </w:r>
      <w:r>
        <w:rPr>
          <w:rFonts w:ascii="Arial" w:hAnsi="Arial" w:cs="Arial"/>
          <w:color w:val="000000"/>
          <w:sz w:val="21"/>
          <w:szCs w:val="21"/>
        </w:rPr>
        <w:t> 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Massimo Polidoro</w:t>
      </w:r>
      <w:r>
        <w:rPr>
          <w:rFonts w:ascii="Arial" w:hAnsi="Arial" w:cs="Arial"/>
          <w:color w:val="000000"/>
          <w:sz w:val="21"/>
          <w:szCs w:val="21"/>
        </w:rPr>
        <w:t>, il quale ha portato al Festival la conferenza-spettacolo </w:t>
      </w:r>
      <w:r>
        <w:rPr>
          <w:rFonts w:ascii="Arial" w:hAnsi="Arial" w:cs="Arial"/>
          <w:i/>
          <w:iCs/>
          <w:color w:val="000000"/>
          <w:sz w:val="21"/>
          <w:szCs w:val="21"/>
        </w:rPr>
        <w:t>Le origini dell'uomo: la forza della diversità</w:t>
      </w:r>
      <w:r>
        <w:rPr>
          <w:rFonts w:ascii="Arial" w:hAnsi="Arial" w:cs="Arial"/>
          <w:color w:val="000000"/>
          <w:sz w:val="21"/>
          <w:szCs w:val="21"/>
        </w:rPr>
        <w:t> (in collaborazione con il Comune di Mantova). Non sono mancati incontri speciali, come la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Cena dei Popoli </w:t>
      </w:r>
      <w:r>
        <w:rPr>
          <w:rFonts w:ascii="Arial" w:hAnsi="Arial" w:cs="Arial"/>
          <w:color w:val="000000"/>
          <w:sz w:val="21"/>
          <w:szCs w:val="21"/>
        </w:rPr>
        <w:t>con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l’agroeconomista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Andrea Segrè</w:t>
      </w:r>
      <w:r>
        <w:rPr>
          <w:rFonts w:ascii="Arial" w:hAnsi="Arial" w:cs="Arial"/>
          <w:color w:val="000000"/>
          <w:sz w:val="21"/>
          <w:szCs w:val="21"/>
        </w:rPr>
        <w:t> (a cura del Sermig – Arsenale della pace e Frati Minori del Convento San Francesco di Mantova).</w:t>
      </w:r>
    </w:p>
    <w:p w14:paraId="03201856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color w:val="000000"/>
          <w:sz w:val="27"/>
          <w:szCs w:val="27"/>
        </w:rPr>
      </w:pPr>
    </w:p>
    <w:p w14:paraId="4AFF92C6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La scienza d'avanguardia è stata protagonista grazie agli interventi di </w:t>
      </w:r>
      <w:r>
        <w:rPr>
          <w:rFonts w:ascii="Arial" w:hAnsi="Arial" w:cs="Arial"/>
          <w:b/>
          <w:bCs/>
          <w:color w:val="000000"/>
          <w:sz w:val="21"/>
          <w:szCs w:val="21"/>
        </w:rPr>
        <w:t>Luigi Cattivelli</w:t>
      </w:r>
      <w:r>
        <w:rPr>
          <w:rFonts w:ascii="Arial" w:hAnsi="Arial" w:cs="Arial"/>
          <w:color w:val="000000"/>
          <w:sz w:val="21"/>
          <w:szCs w:val="21"/>
        </w:rPr>
        <w:t> (Direttore del CREA Centro di Genomica e Bioinformatica) 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Stefania De Pascale</w:t>
      </w:r>
      <w:r>
        <w:rPr>
          <w:rFonts w:ascii="Arial" w:hAnsi="Arial" w:cs="Arial"/>
          <w:color w:val="000000"/>
          <w:sz w:val="21"/>
          <w:szCs w:val="21"/>
        </w:rPr>
        <w:t> (docente di Orticoltura e Floricoltura attiva in progetti di ricerca spaziale con ASI ed ESA), mentre la cultura gastronomica e l'alta cucina sono state rappresentate dal Maestro dell’Arte della Pasticceria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Iginio Massari</w:t>
      </w:r>
      <w:r>
        <w:rPr>
          <w:rFonts w:ascii="Arial" w:hAnsi="Arial" w:cs="Arial"/>
          <w:color w:val="000000"/>
          <w:sz w:val="21"/>
          <w:szCs w:val="21"/>
        </w:rPr>
        <w:t> e dalla chef stellata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Chiara Pavan</w:t>
      </w:r>
      <w:r>
        <w:rPr>
          <w:rFonts w:ascii="Arial" w:hAnsi="Arial" w:cs="Arial"/>
          <w:color w:val="000000"/>
          <w:sz w:val="21"/>
          <w:szCs w:val="21"/>
        </w:rPr>
        <w:t>, fino a creator seguitissimi come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Fill Pill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b/>
          <w:bCs/>
          <w:color w:val="000000"/>
          <w:sz w:val="21"/>
          <w:szCs w:val="21"/>
        </w:rPr>
        <w:t>Myriam Sabolla </w:t>
      </w:r>
      <w:r>
        <w:rPr>
          <w:rFonts w:ascii="Arial" w:hAnsi="Arial" w:cs="Arial"/>
          <w:color w:val="000000"/>
          <w:sz w:val="21"/>
          <w:szCs w:val="21"/>
        </w:rPr>
        <w:t>e</w:t>
      </w:r>
      <w:r>
        <w:rPr>
          <w:rFonts w:ascii="Arial" w:hAnsi="Arial" w:cs="Arial"/>
          <w:b/>
          <w:bCs/>
          <w:color w:val="000000"/>
          <w:sz w:val="21"/>
          <w:szCs w:val="21"/>
        </w:rPr>
        <w:t> Stefano Cavada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638DD9A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color w:val="000000"/>
          <w:sz w:val="27"/>
          <w:szCs w:val="27"/>
        </w:rPr>
      </w:pPr>
    </w:p>
    <w:p w14:paraId="49AE9C95" w14:textId="497685D4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Style w:val="Enfasigrassetto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Il Festival è stato un successo off e on line, con 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oltre 3 milioni di visualizzazioni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 xml:space="preserve"> 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su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Instagram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e 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Facebook</w:t>
      </w:r>
      <w:r>
        <w:rPr>
          <w:rFonts w:ascii="Arial" w:hAnsi="Arial" w:cs="Arial"/>
          <w:color w:val="000000"/>
          <w:sz w:val="21"/>
          <w:szCs w:val="21"/>
        </w:rPr>
        <w:t>, che hanno registrato più di 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15.000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interazioni totali</w:t>
      </w:r>
      <w:r>
        <w:rPr>
          <w:rFonts w:ascii="Arial" w:hAnsi="Arial" w:cs="Arial"/>
          <w:color w:val="000000"/>
          <w:sz w:val="21"/>
          <w:szCs w:val="21"/>
        </w:rPr>
        <w:t>, mentre i contenuti pubblicati su </w:t>
      </w:r>
      <w:r>
        <w:rPr>
          <w:rFonts w:ascii="Arial" w:hAnsi="Arial" w:cs="Arial"/>
          <w:b/>
          <w:bCs/>
          <w:color w:val="000000"/>
          <w:sz w:val="21"/>
          <w:szCs w:val="21"/>
        </w:rPr>
        <w:t>LinkedIn</w:t>
      </w:r>
      <w:r>
        <w:rPr>
          <w:rFonts w:ascii="Arial" w:hAnsi="Arial" w:cs="Arial"/>
          <w:color w:val="000000"/>
          <w:sz w:val="21"/>
          <w:szCs w:val="21"/>
        </w:rPr>
        <w:t> hanno generato ben 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40.000 impression. </w:t>
      </w:r>
    </w:p>
    <w:p w14:paraId="48C23B15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color w:val="000000"/>
          <w:sz w:val="27"/>
          <w:szCs w:val="27"/>
        </w:rPr>
      </w:pPr>
    </w:p>
    <w:p w14:paraId="4AB9D420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L’approccio trasversale e la varietà dei format proposti hanno saputo intercettare sensibilità differenti attraverso laboratori interattivi, dibattiti e formule originali. Tra queste, la Rassegna stampa mattutina e il tradizionale aperitivo scientifico </w:t>
      </w:r>
      <w:r>
        <w:rPr>
          <w:rFonts w:ascii="Arial" w:hAnsi="Arial" w:cs="Arial"/>
          <w:b/>
          <w:bCs/>
          <w:color w:val="000000"/>
          <w:sz w:val="21"/>
          <w:szCs w:val="21"/>
        </w:rPr>
        <w:t>Happy Science Hour</w:t>
      </w:r>
      <w:r>
        <w:rPr>
          <w:rFonts w:ascii="Arial" w:hAnsi="Arial" w:cs="Arial"/>
          <w:color w:val="000000"/>
          <w:sz w:val="21"/>
          <w:szCs w:val="21"/>
        </w:rPr>
        <w:t> (a cura di Syngenta), e diverse novità che hanno animato </w:t>
      </w:r>
      <w:r>
        <w:rPr>
          <w:rFonts w:ascii="Arial" w:hAnsi="Arial" w:cs="Arial"/>
          <w:b/>
          <w:bCs/>
          <w:color w:val="000000"/>
          <w:sz w:val="21"/>
          <w:szCs w:val="21"/>
        </w:rPr>
        <w:t>Piazza Sordello</w:t>
      </w:r>
      <w:r>
        <w:rPr>
          <w:rFonts w:ascii="Arial" w:hAnsi="Arial" w:cs="Arial"/>
          <w:color w:val="000000"/>
          <w:sz w:val="21"/>
          <w:szCs w:val="21"/>
        </w:rPr>
        <w:t>, come lo spazio </w:t>
      </w:r>
      <w:r>
        <w:rPr>
          <w:rFonts w:ascii="Arial" w:hAnsi="Arial" w:cs="Arial"/>
          <w:b/>
          <w:bCs/>
          <w:color w:val="000000"/>
          <w:sz w:val="21"/>
          <w:szCs w:val="21"/>
        </w:rPr>
        <w:t>Campo Aperto</w:t>
      </w:r>
      <w:r>
        <w:rPr>
          <w:rFonts w:ascii="Arial" w:hAnsi="Arial" w:cs="Arial"/>
          <w:color w:val="000000"/>
          <w:sz w:val="21"/>
          <w:szCs w:val="21"/>
        </w:rPr>
        <w:t>,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dove centri di ricerca e dipartimenti universitari italiani hanno incontrato il pubblico, e la mostra </w:t>
      </w:r>
      <w:r>
        <w:rPr>
          <w:rFonts w:ascii="Arial" w:hAnsi="Arial" w:cs="Arial"/>
          <w:i/>
          <w:iCs/>
          <w:color w:val="000000"/>
          <w:sz w:val="21"/>
          <w:szCs w:val="21"/>
        </w:rPr>
        <w:t>Coltivare il futuro</w:t>
      </w:r>
      <w:r>
        <w:rPr>
          <w:rStyle w:val="Enfasicorsivo"/>
          <w:rFonts w:ascii="Arial" w:hAnsi="Arial" w:cs="Arial"/>
          <w:color w:val="000000"/>
          <w:sz w:val="21"/>
          <w:szCs w:val="21"/>
        </w:rPr>
        <w:t>: le traiettorie che stanno cambiando il cibo</w:t>
      </w:r>
      <w:r>
        <w:rPr>
          <w:rFonts w:ascii="Arial" w:hAnsi="Arial" w:cs="Arial"/>
          <w:color w:val="000000"/>
          <w:sz w:val="21"/>
          <w:szCs w:val="21"/>
        </w:rPr>
        <w:t>, che ha ripercorso l’evoluzione del Festival (con il sostegno di Fondazione Banca Agricola Mantovana). Sempre in Piazza Sordello anche le molte presentazioni di libri al </w:t>
      </w:r>
      <w:r>
        <w:rPr>
          <w:rStyle w:val="Enfasigrassetto"/>
          <w:rFonts w:ascii="Arial" w:hAnsi="Arial" w:cs="Arial"/>
          <w:color w:val="000000"/>
          <w:sz w:val="21"/>
          <w:szCs w:val="21"/>
        </w:rPr>
        <w:t>palco “Semi”</w:t>
      </w:r>
      <w:r>
        <w:rPr>
          <w:rFonts w:ascii="Arial" w:hAnsi="Arial" w:cs="Arial"/>
          <w:color w:val="000000"/>
          <w:sz w:val="21"/>
          <w:szCs w:val="21"/>
        </w:rPr>
        <w:t>, uno spazio informale per favorire il dialogo con gli autori (in collaborazione con Levoni).</w:t>
      </w:r>
    </w:p>
    <w:p w14:paraId="4FF86854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color w:val="000000"/>
          <w:sz w:val="27"/>
          <w:szCs w:val="27"/>
        </w:rPr>
      </w:pPr>
    </w:p>
    <w:p w14:paraId="560B9ADA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Non potevano mancare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laboratori</w:t>
      </w:r>
      <w:r>
        <w:rPr>
          <w:rFonts w:ascii="Arial" w:hAnsi="Arial" w:cs="Arial"/>
          <w:color w:val="000000"/>
          <w:sz w:val="21"/>
          <w:szCs w:val="21"/>
        </w:rPr>
        <w:t> e </w:t>
      </w:r>
      <w:r>
        <w:rPr>
          <w:rFonts w:ascii="Arial" w:hAnsi="Arial" w:cs="Arial"/>
          <w:b/>
          <w:bCs/>
          <w:color w:val="000000"/>
          <w:sz w:val="21"/>
          <w:szCs w:val="21"/>
        </w:rPr>
        <w:t>degustazioni</w:t>
      </w:r>
      <w:r>
        <w:rPr>
          <w:rFonts w:ascii="Arial" w:hAnsi="Arial" w:cs="Arial"/>
          <w:color w:val="000000"/>
          <w:sz w:val="21"/>
          <w:szCs w:val="21"/>
        </w:rPr>
        <w:t> che hanno permesso di scoprire diverse stagionature e abbinamenti inediti dei </w:t>
      </w:r>
      <w:r>
        <w:rPr>
          <w:rFonts w:ascii="Arial" w:hAnsi="Arial" w:cs="Arial"/>
          <w:b/>
          <w:bCs/>
          <w:color w:val="000000"/>
          <w:sz w:val="21"/>
          <w:szCs w:val="21"/>
        </w:rPr>
        <w:t>formaggi del territorio</w:t>
      </w:r>
      <w:r>
        <w:rPr>
          <w:rFonts w:ascii="Arial" w:hAnsi="Arial" w:cs="Arial"/>
          <w:color w:val="000000"/>
          <w:sz w:val="21"/>
          <w:szCs w:val="21"/>
        </w:rPr>
        <w:t>, agli stand del Consorzio del Formaggio Parmigiano Reggiano e del Consorzio Tutela Grana Padano; incursioni anche nei segreti della </w:t>
      </w:r>
      <w:r>
        <w:rPr>
          <w:rFonts w:ascii="Arial" w:hAnsi="Arial" w:cs="Arial"/>
          <w:b/>
          <w:bCs/>
          <w:color w:val="000000"/>
          <w:sz w:val="21"/>
          <w:szCs w:val="21"/>
        </w:rPr>
        <w:t>mozzarella</w:t>
      </w:r>
      <w:r>
        <w:rPr>
          <w:rFonts w:ascii="Arial" w:hAnsi="Arial" w:cs="Arial"/>
          <w:color w:val="000000"/>
          <w:sz w:val="21"/>
          <w:szCs w:val="21"/>
        </w:rPr>
        <w:t>, tra filatura e mozzatura (a cura del Consorzio di Tutela Mozzarella di Bufala Campana DOP), e nel mondo dell’</w:t>
      </w:r>
      <w:r>
        <w:rPr>
          <w:rFonts w:ascii="Arial" w:hAnsi="Arial" w:cs="Arial"/>
          <w:b/>
          <w:bCs/>
          <w:color w:val="000000"/>
          <w:sz w:val="21"/>
          <w:szCs w:val="21"/>
        </w:rPr>
        <w:t>Olio EVO</w:t>
      </w:r>
      <w:r>
        <w:rPr>
          <w:rFonts w:ascii="Arial" w:hAnsi="Arial" w:cs="Arial"/>
          <w:color w:val="000000"/>
          <w:sz w:val="21"/>
          <w:szCs w:val="21"/>
        </w:rPr>
        <w:t> (a cura di Assoprol Umbria).</w:t>
      </w:r>
    </w:p>
    <w:p w14:paraId="5ABB9E44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color w:val="000000"/>
          <w:sz w:val="27"/>
          <w:szCs w:val="27"/>
        </w:rPr>
      </w:pPr>
    </w:p>
    <w:p w14:paraId="16408520" w14:textId="77777777" w:rsidR="007613B2" w:rsidRDefault="007613B2" w:rsidP="007613B2">
      <w:pPr>
        <w:pStyle w:val="NormaleWeb"/>
        <w:spacing w:before="0" w:beforeAutospacing="0" w:after="0" w:afterAutospacing="0" w:line="24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Il Food&amp;Science Festival</w:t>
      </w:r>
      <w:r>
        <w:rPr>
          <w:rFonts w:ascii="Arial" w:hAnsi="Arial" w:cs="Arial"/>
          <w:color w:val="000000"/>
          <w:sz w:val="21"/>
          <w:szCs w:val="21"/>
        </w:rPr>
        <w:t> dà appuntamento al suo pubblico a Mantova, </w:t>
      </w:r>
      <w:r>
        <w:rPr>
          <w:rFonts w:ascii="Arial" w:hAnsi="Arial" w:cs="Arial"/>
          <w:b/>
          <w:bCs/>
          <w:color w:val="000000"/>
          <w:sz w:val="21"/>
          <w:szCs w:val="21"/>
        </w:rPr>
        <w:t>dal 21 al 23 maggio 2027</w:t>
      </w:r>
      <w:r>
        <w:rPr>
          <w:rFonts w:ascii="Arial" w:hAnsi="Arial" w:cs="Arial"/>
          <w:color w:val="000000"/>
          <w:sz w:val="21"/>
          <w:szCs w:val="21"/>
        </w:rPr>
        <w:t>, per l'XI edizione.</w:t>
      </w:r>
    </w:p>
    <w:p w14:paraId="104F2F3B" w14:textId="77777777" w:rsidR="00D97F3A" w:rsidRPr="007613B2" w:rsidRDefault="00D97F3A" w:rsidP="00F8703A">
      <w:pPr>
        <w:spacing w:after="0" w:line="288" w:lineRule="auto"/>
        <w:jc w:val="both"/>
        <w:rPr>
          <w:rFonts w:cs="Arial"/>
          <w:i/>
          <w:iCs/>
          <w:lang w:val="en-GB"/>
        </w:rPr>
      </w:pPr>
    </w:p>
    <w:p w14:paraId="4384D6D3" w14:textId="77777777" w:rsidR="007613B2" w:rsidRPr="007613B2" w:rsidRDefault="007613B2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i/>
          <w:iCs/>
          <w:lang w:val="en-GB"/>
        </w:rPr>
      </w:pPr>
    </w:p>
    <w:p w14:paraId="54924AB5" w14:textId="471D20EC" w:rsidR="00F8703A" w:rsidRPr="001A1BBF" w:rsidRDefault="00F8703A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b/>
          <w:bCs/>
          <w:sz w:val="18"/>
          <w:szCs w:val="18"/>
        </w:rPr>
      </w:pPr>
      <w:r w:rsidRPr="001A1BBF">
        <w:rPr>
          <w:rFonts w:cs="Arial"/>
          <w:sz w:val="18"/>
          <w:szCs w:val="18"/>
        </w:rPr>
        <w:lastRenderedPageBreak/>
        <w:t xml:space="preserve">Il Festival è promosso da </w:t>
      </w:r>
      <w:r w:rsidRPr="001A1BBF">
        <w:rPr>
          <w:rFonts w:cs="Arial"/>
          <w:b/>
          <w:bCs/>
          <w:sz w:val="18"/>
          <w:szCs w:val="18"/>
        </w:rPr>
        <w:t>Confagricoltura Mantova</w:t>
      </w:r>
      <w:r w:rsidRPr="001A1BBF">
        <w:rPr>
          <w:rFonts w:cs="Arial"/>
          <w:sz w:val="18"/>
          <w:szCs w:val="18"/>
        </w:rPr>
        <w:t xml:space="preserve">, ideato da </w:t>
      </w:r>
      <w:r w:rsidRPr="001A1BBF">
        <w:rPr>
          <w:rFonts w:cs="Arial"/>
          <w:b/>
          <w:bCs/>
          <w:sz w:val="18"/>
          <w:szCs w:val="18"/>
        </w:rPr>
        <w:t>FRAME – Divagazioni scientifiche</w:t>
      </w:r>
      <w:r w:rsidRPr="001A1BBF">
        <w:rPr>
          <w:rFonts w:cs="Arial"/>
          <w:sz w:val="18"/>
          <w:szCs w:val="18"/>
        </w:rPr>
        <w:t xml:space="preserve"> e organizzato da </w:t>
      </w:r>
      <w:r w:rsidRPr="001A1BBF">
        <w:rPr>
          <w:rFonts w:cs="Arial"/>
          <w:b/>
          <w:bCs/>
          <w:sz w:val="18"/>
          <w:szCs w:val="18"/>
        </w:rPr>
        <w:t>Mantova Agricola</w:t>
      </w:r>
      <w:r w:rsidRPr="001A1BBF">
        <w:rPr>
          <w:rFonts w:cs="Arial"/>
          <w:sz w:val="18"/>
          <w:szCs w:val="18"/>
        </w:rPr>
        <w:t xml:space="preserve">. Si avvale di </w:t>
      </w:r>
      <w:r w:rsidRPr="001A1BBF">
        <w:rPr>
          <w:rFonts w:cs="Arial"/>
          <w:b/>
          <w:bCs/>
          <w:sz w:val="18"/>
          <w:szCs w:val="18"/>
        </w:rPr>
        <w:t>Ministero dell'agricoltura, della sovranità alimentare e delle foreste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Regione Lombardia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Provincia di Mantova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Comune di Mantova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Camera di Commercio di Cremona-Mantova-Pavia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Fondazione Banca Agricola Mantovana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Fondazione BPA Poggio Rusco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Fondazione ITS Academy Agroalimentare Sostenibile - Territorio Mantova</w:t>
      </w:r>
      <w:r w:rsidRPr="001A1BBF">
        <w:rPr>
          <w:rFonts w:cs="Arial"/>
          <w:sz w:val="18"/>
          <w:szCs w:val="18"/>
        </w:rPr>
        <w:t>, </w:t>
      </w:r>
      <w:r w:rsidRPr="001A1BBF">
        <w:rPr>
          <w:rFonts w:cs="Arial"/>
          <w:b/>
          <w:bCs/>
          <w:sz w:val="18"/>
          <w:szCs w:val="18"/>
        </w:rPr>
        <w:t>Confcommercio Mantova</w:t>
      </w:r>
      <w:r w:rsidRPr="001A1BBF">
        <w:rPr>
          <w:rFonts w:cs="Arial"/>
          <w:sz w:val="18"/>
          <w:szCs w:val="18"/>
        </w:rPr>
        <w:t>, </w:t>
      </w:r>
      <w:r w:rsidRPr="001A1BBF">
        <w:rPr>
          <w:rFonts w:cs="Arial"/>
          <w:b/>
          <w:bCs/>
          <w:sz w:val="18"/>
          <w:szCs w:val="18"/>
        </w:rPr>
        <w:t>Confesercenti Lombardia orientale</w:t>
      </w:r>
      <w:r w:rsidRPr="001A1BBF">
        <w:rPr>
          <w:rFonts w:cs="Arial"/>
          <w:sz w:val="18"/>
          <w:szCs w:val="18"/>
        </w:rPr>
        <w:t>, </w:t>
      </w:r>
      <w:r w:rsidRPr="001A1BBF">
        <w:rPr>
          <w:rFonts w:cs="Arial"/>
          <w:b/>
          <w:bCs/>
          <w:sz w:val="18"/>
          <w:szCs w:val="18"/>
        </w:rPr>
        <w:t>Sermig - Arsenale della pace </w:t>
      </w:r>
      <w:r w:rsidRPr="001A1BBF">
        <w:rPr>
          <w:rFonts w:cs="Arial"/>
          <w:sz w:val="18"/>
          <w:szCs w:val="18"/>
        </w:rPr>
        <w:t>e</w:t>
      </w:r>
      <w:r w:rsidRPr="001A1BBF">
        <w:rPr>
          <w:rFonts w:cs="Arial"/>
          <w:b/>
          <w:bCs/>
          <w:sz w:val="18"/>
          <w:szCs w:val="18"/>
        </w:rPr>
        <w:t> Frati Minori del Convento San Francesco di Mantova</w:t>
      </w:r>
      <w:r w:rsidRPr="001A1BBF">
        <w:rPr>
          <w:rFonts w:cs="Arial"/>
          <w:sz w:val="18"/>
          <w:szCs w:val="18"/>
        </w:rPr>
        <w:t xml:space="preserve"> come partner istituzionali. Partner sono </w:t>
      </w:r>
      <w:r w:rsidRPr="001A1BBF">
        <w:rPr>
          <w:rFonts w:cs="Arial"/>
          <w:b/>
          <w:bCs/>
          <w:sz w:val="18"/>
          <w:szCs w:val="18"/>
        </w:rPr>
        <w:t>Syngenta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Gruppo Tea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Consorzio del Formaggio Parmigiano Reggiano</w:t>
      </w:r>
      <w:r w:rsidRPr="001A1BBF">
        <w:rPr>
          <w:rFonts w:cs="Arial"/>
          <w:sz w:val="18"/>
          <w:szCs w:val="18"/>
        </w:rPr>
        <w:t xml:space="preserve"> e </w:t>
      </w:r>
      <w:r w:rsidRPr="001A1BBF">
        <w:rPr>
          <w:rFonts w:cs="Arial"/>
          <w:b/>
          <w:bCs/>
          <w:sz w:val="18"/>
          <w:szCs w:val="18"/>
        </w:rPr>
        <w:t>Consorzio Tutela Grana Padano</w:t>
      </w:r>
      <w:r w:rsidRPr="001A1BBF">
        <w:rPr>
          <w:rFonts w:cs="Arial"/>
          <w:sz w:val="18"/>
          <w:szCs w:val="18"/>
        </w:rPr>
        <w:t xml:space="preserve">. Main sponsor sono </w:t>
      </w:r>
      <w:r w:rsidRPr="001A1BBF">
        <w:rPr>
          <w:rFonts w:cs="Arial"/>
          <w:b/>
          <w:bCs/>
          <w:sz w:val="18"/>
          <w:szCs w:val="18"/>
        </w:rPr>
        <w:t>Barilla e Agrofarma – Federchimica</w:t>
      </w:r>
      <w:r w:rsidRPr="001A1BBF">
        <w:rPr>
          <w:rFonts w:cs="Arial"/>
          <w:sz w:val="18"/>
          <w:szCs w:val="18"/>
        </w:rPr>
        <w:t xml:space="preserve">. Sponsor sono </w:t>
      </w:r>
      <w:r w:rsidRPr="001A1BBF">
        <w:rPr>
          <w:rFonts w:cs="Arial"/>
          <w:b/>
          <w:bCs/>
          <w:sz w:val="18"/>
          <w:szCs w:val="18"/>
        </w:rPr>
        <w:t>Aispec – Federchimica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Inalca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Unione Italiana Food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Coop Alleanza 3.0</w:t>
      </w:r>
      <w:r w:rsidRPr="001A1BBF">
        <w:rPr>
          <w:rFonts w:cs="Arial"/>
          <w:sz w:val="18"/>
          <w:szCs w:val="18"/>
        </w:rPr>
        <w:t xml:space="preserve"> e </w:t>
      </w:r>
      <w:r w:rsidRPr="001A1BBF">
        <w:rPr>
          <w:rFonts w:cs="Arial"/>
          <w:b/>
          <w:bCs/>
          <w:sz w:val="18"/>
          <w:szCs w:val="18"/>
        </w:rPr>
        <w:t>Levoni</w:t>
      </w:r>
      <w:r w:rsidRPr="001A1BBF">
        <w:rPr>
          <w:rFonts w:cs="Arial"/>
          <w:sz w:val="18"/>
          <w:szCs w:val="18"/>
        </w:rPr>
        <w:t xml:space="preserve">. Supporter sono </w:t>
      </w:r>
      <w:r w:rsidRPr="001A1BBF">
        <w:rPr>
          <w:rFonts w:cs="Arial"/>
          <w:b/>
          <w:bCs/>
          <w:sz w:val="18"/>
          <w:szCs w:val="18"/>
        </w:rPr>
        <w:t>Consorzio di Tutela Mozzarella di Bufala Campana DOP</w:t>
      </w:r>
      <w:r w:rsidRPr="001A1BBF">
        <w:rPr>
          <w:rFonts w:cs="Arial"/>
          <w:sz w:val="18"/>
          <w:szCs w:val="18"/>
        </w:rPr>
        <w:t xml:space="preserve"> e </w:t>
      </w:r>
      <w:r w:rsidRPr="001A1BBF">
        <w:rPr>
          <w:rFonts w:cs="Arial"/>
          <w:b/>
          <w:bCs/>
          <w:sz w:val="18"/>
          <w:szCs w:val="18"/>
        </w:rPr>
        <w:t>Assoprol, produttori olivicoli dell'Umbria</w:t>
      </w:r>
      <w:r w:rsidRPr="001A1BBF">
        <w:rPr>
          <w:rFonts w:cs="Arial"/>
          <w:sz w:val="18"/>
          <w:szCs w:val="18"/>
        </w:rPr>
        <w:t xml:space="preserve">. Partner scientifici </w:t>
      </w:r>
      <w:r w:rsidRPr="001A1BBF">
        <w:rPr>
          <w:rFonts w:cs="Arial"/>
          <w:b/>
          <w:bCs/>
          <w:sz w:val="18"/>
          <w:szCs w:val="18"/>
        </w:rPr>
        <w:t>CERZOO - Centro di Ricerche per la Zootecnica e l’Ambiente</w:t>
      </w:r>
      <w:r w:rsidRPr="001A1BBF">
        <w:rPr>
          <w:rFonts w:cs="Arial"/>
          <w:sz w:val="18"/>
          <w:szCs w:val="18"/>
        </w:rPr>
        <w:t xml:space="preserve"> </w:t>
      </w:r>
      <w:r w:rsidRPr="001A1BBF">
        <w:rPr>
          <w:rFonts w:cs="Arial"/>
          <w:b/>
          <w:bCs/>
          <w:sz w:val="18"/>
          <w:szCs w:val="18"/>
        </w:rPr>
        <w:t>(Università Cattolica del Sacro Cuore di Piacenza)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CNR – Consiglio Nazionale delle Ricerche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CREA</w:t>
      </w:r>
      <w:r w:rsidRPr="001A1BBF">
        <w:rPr>
          <w:rFonts w:cs="Arial"/>
          <w:sz w:val="18"/>
          <w:szCs w:val="18"/>
        </w:rPr>
        <w:t xml:space="preserve"> – </w:t>
      </w:r>
      <w:r w:rsidRPr="001A1BBF">
        <w:rPr>
          <w:rFonts w:cs="Arial"/>
          <w:b/>
          <w:bCs/>
          <w:sz w:val="18"/>
          <w:szCs w:val="18"/>
        </w:rPr>
        <w:t>Consiglio per la Ricerca in Agricoltura e l’Analisi dell’Economia Agraria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Fondazione Umberto Veronesi ETS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Unimore - Università degli studi di Modena e Reggio Emilia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Università di Parma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il Dipartimento di Scienze Veterinarie dell’Università di Torino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Fondazione UniverMantova</w:t>
      </w:r>
      <w:r w:rsidRPr="001A1BBF">
        <w:rPr>
          <w:rFonts w:cs="Arial"/>
          <w:sz w:val="18"/>
          <w:szCs w:val="18"/>
        </w:rPr>
        <w:t xml:space="preserve">, il </w:t>
      </w:r>
      <w:r w:rsidRPr="001A1BBF">
        <w:rPr>
          <w:rFonts w:cs="Arial"/>
          <w:b/>
          <w:bCs/>
          <w:sz w:val="18"/>
          <w:szCs w:val="18"/>
        </w:rPr>
        <w:t>Campus di Agripolis dell’Università di Padova</w:t>
      </w:r>
      <w:r w:rsidRPr="001A1BBF">
        <w:rPr>
          <w:rFonts w:cs="Arial"/>
          <w:sz w:val="18"/>
          <w:szCs w:val="18"/>
        </w:rPr>
        <w:t xml:space="preserve"> con i suoi quattro dipartimenti - </w:t>
      </w:r>
      <w:r w:rsidRPr="001A1BBF">
        <w:rPr>
          <w:rFonts w:cs="Arial"/>
          <w:b/>
          <w:bCs/>
          <w:sz w:val="18"/>
          <w:szCs w:val="18"/>
        </w:rPr>
        <w:t>DAFNAE</w:t>
      </w:r>
      <w:r w:rsidRPr="001A1BBF">
        <w:rPr>
          <w:rFonts w:cs="Arial"/>
          <w:sz w:val="18"/>
          <w:szCs w:val="18"/>
        </w:rPr>
        <w:t xml:space="preserve"> (Agronomia, Animali, Alimenti, Risorse naturali e Ambiente), </w:t>
      </w:r>
      <w:r w:rsidRPr="001A1BBF">
        <w:rPr>
          <w:rFonts w:cs="Arial"/>
          <w:b/>
          <w:bCs/>
          <w:sz w:val="18"/>
          <w:szCs w:val="18"/>
        </w:rPr>
        <w:t>TESAF</w:t>
      </w:r>
      <w:r w:rsidRPr="001A1BBF">
        <w:rPr>
          <w:rFonts w:cs="Arial"/>
          <w:sz w:val="18"/>
          <w:szCs w:val="18"/>
        </w:rPr>
        <w:t xml:space="preserve"> (Territorio e Sistemi Agro</w:t>
      </w:r>
      <w:r w:rsidRPr="001A1BBF">
        <w:rPr>
          <w:rFonts w:ascii="Cambria Math" w:hAnsi="Cambria Math" w:cs="Cambria Math"/>
          <w:sz w:val="18"/>
          <w:szCs w:val="18"/>
        </w:rPr>
        <w:t>‑</w:t>
      </w:r>
      <w:r w:rsidRPr="001A1BBF">
        <w:rPr>
          <w:rFonts w:cs="Arial"/>
          <w:sz w:val="18"/>
          <w:szCs w:val="18"/>
        </w:rPr>
        <w:t xml:space="preserve">Forestali), </w:t>
      </w:r>
      <w:r w:rsidRPr="001A1BBF">
        <w:rPr>
          <w:rFonts w:cs="Arial"/>
          <w:b/>
          <w:bCs/>
          <w:sz w:val="18"/>
          <w:szCs w:val="18"/>
        </w:rPr>
        <w:t xml:space="preserve">BCA </w:t>
      </w:r>
      <w:r w:rsidRPr="001A1BBF">
        <w:rPr>
          <w:rFonts w:cs="Arial"/>
          <w:sz w:val="18"/>
          <w:szCs w:val="18"/>
        </w:rPr>
        <w:t xml:space="preserve">(Biomedicina Comparata e Alimentazione) e </w:t>
      </w:r>
      <w:r w:rsidRPr="001A1BBF">
        <w:rPr>
          <w:rFonts w:cs="Arial"/>
          <w:b/>
          <w:bCs/>
          <w:sz w:val="18"/>
          <w:szCs w:val="18"/>
        </w:rPr>
        <w:t>MAPS</w:t>
      </w:r>
      <w:r w:rsidRPr="001A1BBF">
        <w:rPr>
          <w:rFonts w:cs="Arial"/>
          <w:sz w:val="18"/>
          <w:szCs w:val="18"/>
        </w:rPr>
        <w:t xml:space="preserve"> (Medicina Animale, Produzioni e Salute) - e </w:t>
      </w:r>
      <w:r w:rsidRPr="001A1BBF">
        <w:rPr>
          <w:rFonts w:cs="Arial"/>
          <w:b/>
          <w:bCs/>
          <w:sz w:val="18"/>
          <w:szCs w:val="18"/>
        </w:rPr>
        <w:t>Istituto Italiano di Tecnologia</w:t>
      </w:r>
      <w:r w:rsidRPr="001A1BBF">
        <w:rPr>
          <w:rFonts w:cs="Arial"/>
          <w:sz w:val="18"/>
          <w:szCs w:val="18"/>
        </w:rPr>
        <w:t xml:space="preserve">. Sponsor tecnici </w:t>
      </w:r>
      <w:r w:rsidRPr="001A1BBF">
        <w:rPr>
          <w:rFonts w:cs="Arial"/>
          <w:b/>
          <w:bCs/>
          <w:sz w:val="18"/>
          <w:szCs w:val="18"/>
        </w:rPr>
        <w:t>Colori Group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Cucina da Manuale</w:t>
      </w:r>
      <w:r w:rsidRPr="001A1BBF">
        <w:rPr>
          <w:rFonts w:cs="Arial"/>
          <w:sz w:val="18"/>
          <w:szCs w:val="18"/>
        </w:rPr>
        <w:t xml:space="preserve"> e </w:t>
      </w:r>
      <w:r w:rsidRPr="001A1BBF">
        <w:rPr>
          <w:rFonts w:cs="Arial"/>
          <w:b/>
          <w:bCs/>
          <w:sz w:val="18"/>
          <w:szCs w:val="18"/>
        </w:rPr>
        <w:t>De Simoni</w:t>
      </w:r>
      <w:r w:rsidRPr="001A1BBF">
        <w:rPr>
          <w:rFonts w:cs="Arial"/>
          <w:sz w:val="18"/>
          <w:szCs w:val="18"/>
        </w:rPr>
        <w:t xml:space="preserve">. Media partner </w:t>
      </w:r>
      <w:r w:rsidRPr="001A1BBF">
        <w:rPr>
          <w:rFonts w:cs="Arial"/>
          <w:b/>
          <w:bCs/>
          <w:sz w:val="18"/>
          <w:szCs w:val="18"/>
        </w:rPr>
        <w:t>ANSA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>Gruppo editoriale Athesis</w:t>
      </w:r>
      <w:r w:rsidRPr="001A1BBF">
        <w:rPr>
          <w:rFonts w:cs="Arial"/>
          <w:sz w:val="18"/>
          <w:szCs w:val="18"/>
        </w:rPr>
        <w:t xml:space="preserve">, </w:t>
      </w:r>
      <w:r w:rsidRPr="001A1BBF">
        <w:rPr>
          <w:rFonts w:cs="Arial"/>
          <w:b/>
          <w:bCs/>
          <w:sz w:val="18"/>
          <w:szCs w:val="18"/>
        </w:rPr>
        <w:t xml:space="preserve">AgroNotizie </w:t>
      </w:r>
      <w:r w:rsidRPr="001A1BBF">
        <w:rPr>
          <w:rFonts w:cs="Arial"/>
          <w:sz w:val="18"/>
          <w:szCs w:val="18"/>
        </w:rPr>
        <w:t xml:space="preserve">e </w:t>
      </w:r>
      <w:r w:rsidRPr="001A1BBF">
        <w:rPr>
          <w:rFonts w:cs="Arial"/>
          <w:b/>
          <w:bCs/>
          <w:sz w:val="18"/>
          <w:szCs w:val="18"/>
        </w:rPr>
        <w:t>Radio Pico</w:t>
      </w:r>
    </w:p>
    <w:p w14:paraId="0B48DA53" w14:textId="77777777" w:rsidR="00F8703A" w:rsidRPr="001A1BBF" w:rsidRDefault="00F8703A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b/>
          <w:bCs/>
          <w:sz w:val="18"/>
          <w:szCs w:val="18"/>
        </w:rPr>
      </w:pPr>
    </w:p>
    <w:p w14:paraId="04EC4A18" w14:textId="77777777" w:rsidR="00F8703A" w:rsidRPr="001A1BBF" w:rsidRDefault="00F8703A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b/>
          <w:bCs/>
          <w:sz w:val="20"/>
          <w:szCs w:val="20"/>
        </w:rPr>
      </w:pPr>
      <w:r w:rsidRPr="001A1BBF">
        <w:rPr>
          <w:rFonts w:cs="Arial"/>
          <w:b/>
          <w:bCs/>
          <w:sz w:val="20"/>
          <w:szCs w:val="20"/>
        </w:rPr>
        <w:t>Ufficio stampa Food&amp;Science Festival</w:t>
      </w:r>
    </w:p>
    <w:p w14:paraId="77E32713" w14:textId="77777777" w:rsidR="00F8703A" w:rsidRPr="001A1BBF" w:rsidRDefault="00F8703A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sz w:val="20"/>
          <w:szCs w:val="20"/>
        </w:rPr>
      </w:pPr>
      <w:r w:rsidRPr="001A1BBF">
        <w:rPr>
          <w:rFonts w:cs="Arial"/>
          <w:i/>
          <w:iCs/>
          <w:sz w:val="20"/>
          <w:szCs w:val="20"/>
        </w:rPr>
        <w:t xml:space="preserve">Ex Libris Comunicazione </w:t>
      </w:r>
      <w:hyperlink r:id="rId8">
        <w:r w:rsidRPr="001A1BBF">
          <w:rPr>
            <w:rFonts w:cs="Arial"/>
            <w:color w:val="000080"/>
            <w:sz w:val="20"/>
            <w:szCs w:val="20"/>
            <w:u w:val="single"/>
          </w:rPr>
          <w:t>press@foodsciencefestival.it</w:t>
        </w:r>
      </w:hyperlink>
      <w:r w:rsidRPr="001A1BBF">
        <w:rPr>
          <w:rFonts w:cs="Arial"/>
          <w:sz w:val="20"/>
          <w:szCs w:val="20"/>
        </w:rPr>
        <w:t xml:space="preserve"> </w:t>
      </w:r>
    </w:p>
    <w:p w14:paraId="605EF21F" w14:textId="77777777" w:rsidR="00F8703A" w:rsidRPr="001A1BBF" w:rsidRDefault="00F8703A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sz w:val="20"/>
          <w:szCs w:val="20"/>
        </w:rPr>
      </w:pPr>
      <w:r w:rsidRPr="001A1BBF">
        <w:rPr>
          <w:rFonts w:cs="Arial"/>
          <w:sz w:val="20"/>
          <w:szCs w:val="20"/>
        </w:rPr>
        <w:t>Lorenza Accusani: +39 339 6807961</w:t>
      </w:r>
    </w:p>
    <w:p w14:paraId="357B7098" w14:textId="77777777" w:rsidR="00F8703A" w:rsidRPr="001A1BBF" w:rsidRDefault="00F8703A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sz w:val="20"/>
          <w:szCs w:val="20"/>
        </w:rPr>
      </w:pPr>
      <w:r w:rsidRPr="001A1BBF">
        <w:rPr>
          <w:rFonts w:cs="Arial"/>
          <w:sz w:val="20"/>
          <w:szCs w:val="20"/>
        </w:rPr>
        <w:t>Elena Asquini: +39 349 6764588</w:t>
      </w:r>
    </w:p>
    <w:p w14:paraId="5B9B4F2F" w14:textId="77777777" w:rsidR="00F8703A" w:rsidRPr="001A1BBF" w:rsidRDefault="00F8703A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sz w:val="20"/>
          <w:szCs w:val="20"/>
        </w:rPr>
      </w:pPr>
      <w:r w:rsidRPr="001A1BBF">
        <w:rPr>
          <w:rFonts w:cs="Arial"/>
          <w:sz w:val="20"/>
          <w:szCs w:val="20"/>
        </w:rPr>
        <w:t>Marina Maffei: +39 349 1276994</w:t>
      </w:r>
    </w:p>
    <w:p w14:paraId="7039A15A" w14:textId="77777777" w:rsidR="00F8703A" w:rsidRPr="001A1BBF" w:rsidRDefault="00F8703A" w:rsidP="00F8703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sz w:val="20"/>
          <w:szCs w:val="20"/>
        </w:rPr>
      </w:pPr>
    </w:p>
    <w:p w14:paraId="6DEFED62" w14:textId="77777777" w:rsidR="00F8703A" w:rsidRPr="001A1BBF" w:rsidRDefault="00F8703A" w:rsidP="00F8703A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rFonts w:cs="Arial"/>
          <w:sz w:val="20"/>
          <w:szCs w:val="20"/>
        </w:rPr>
      </w:pPr>
    </w:p>
    <w:p w14:paraId="2872B3D3" w14:textId="77777777" w:rsidR="00F8703A" w:rsidRPr="001A1BBF" w:rsidRDefault="00F8703A" w:rsidP="00F8703A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rFonts w:cs="Arial"/>
          <w:b/>
          <w:bCs/>
          <w:color w:val="000000"/>
          <w:sz w:val="18"/>
          <w:szCs w:val="18"/>
          <w:lang w:val="en-GB"/>
        </w:rPr>
      </w:pPr>
      <w:hyperlink r:id="rId9">
        <w:r w:rsidRPr="001A1BBF">
          <w:rPr>
            <w:rFonts w:cs="Arial"/>
            <w:b/>
            <w:bCs/>
            <w:color w:val="005CE2"/>
            <w:sz w:val="18"/>
            <w:szCs w:val="18"/>
            <w:u w:val="single"/>
            <w:lang w:val="en-GB"/>
          </w:rPr>
          <w:t>foodsciencefestival.it</w:t>
        </w:r>
      </w:hyperlink>
    </w:p>
    <w:p w14:paraId="53697CCB" w14:textId="77777777" w:rsidR="00F8703A" w:rsidRPr="001A1BBF" w:rsidRDefault="00F8703A" w:rsidP="00F8703A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rFonts w:cs="Arial"/>
          <w:color w:val="000000"/>
          <w:sz w:val="18"/>
          <w:szCs w:val="18"/>
          <w:lang w:val="en-GB"/>
        </w:rPr>
      </w:pPr>
      <w:r w:rsidRPr="001A1BBF">
        <w:rPr>
          <w:rFonts w:cs="Arial"/>
          <w:color w:val="000000"/>
          <w:sz w:val="18"/>
          <w:szCs w:val="18"/>
          <w:lang w:val="en-GB"/>
        </w:rPr>
        <w:t>Facebook @foodsciencefestival</w:t>
      </w:r>
    </w:p>
    <w:p w14:paraId="10E55B1B" w14:textId="77777777" w:rsidR="00F8703A" w:rsidRPr="001A1BBF" w:rsidRDefault="00F8703A" w:rsidP="00F8703A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rFonts w:cs="Arial"/>
          <w:color w:val="000000"/>
          <w:sz w:val="18"/>
          <w:szCs w:val="18"/>
          <w:lang w:val="en-GB"/>
        </w:rPr>
      </w:pPr>
      <w:r w:rsidRPr="001A1BBF">
        <w:rPr>
          <w:rFonts w:cs="Arial"/>
          <w:color w:val="000000"/>
          <w:sz w:val="18"/>
          <w:szCs w:val="18"/>
          <w:lang w:val="en-GB"/>
        </w:rPr>
        <w:t>X @foodsciencefest</w:t>
      </w:r>
    </w:p>
    <w:p w14:paraId="49E4C8BD" w14:textId="77777777" w:rsidR="00F8703A" w:rsidRPr="001A1BBF" w:rsidRDefault="00F8703A" w:rsidP="00F8703A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rFonts w:cs="Arial"/>
          <w:color w:val="000000"/>
          <w:sz w:val="18"/>
          <w:szCs w:val="18"/>
          <w:lang w:val="en-GB"/>
        </w:rPr>
      </w:pPr>
      <w:r w:rsidRPr="001A1BBF">
        <w:rPr>
          <w:rFonts w:cs="Arial"/>
          <w:color w:val="000000"/>
          <w:sz w:val="18"/>
          <w:szCs w:val="18"/>
          <w:lang w:val="en-GB"/>
        </w:rPr>
        <w:t>Instagram @foodsciencefestival</w:t>
      </w:r>
    </w:p>
    <w:p w14:paraId="68F5E1C2" w14:textId="77777777" w:rsidR="00F8703A" w:rsidRPr="001A1BBF" w:rsidRDefault="00F8703A" w:rsidP="00F8703A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rFonts w:cs="Arial"/>
          <w:color w:val="000000"/>
          <w:sz w:val="18"/>
          <w:szCs w:val="18"/>
          <w:lang w:val="en-GB"/>
        </w:rPr>
      </w:pPr>
      <w:r w:rsidRPr="001A1BBF">
        <w:rPr>
          <w:rFonts w:cs="Arial"/>
          <w:color w:val="000000"/>
          <w:sz w:val="18"/>
          <w:szCs w:val="18"/>
          <w:lang w:val="en-GB"/>
        </w:rPr>
        <w:t>YouTube @Food&amp;Science Festival</w:t>
      </w:r>
    </w:p>
    <w:p w14:paraId="6E895483" w14:textId="071BE35C" w:rsidR="002935F8" w:rsidRPr="00090FC5" w:rsidRDefault="00F8703A" w:rsidP="00F8703A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sz w:val="18"/>
          <w:szCs w:val="18"/>
        </w:rPr>
      </w:pPr>
      <w:r w:rsidRPr="001A1BBF">
        <w:rPr>
          <w:rFonts w:cs="Arial"/>
          <w:i/>
          <w:iCs/>
          <w:color w:val="000000"/>
          <w:sz w:val="18"/>
          <w:szCs w:val="18"/>
          <w:lang w:val="en-GB"/>
        </w:rPr>
        <w:t>#FSF2026</w:t>
      </w:r>
      <w:r w:rsidRPr="001A1BBF">
        <w:rPr>
          <w:rFonts w:cs="Arial"/>
          <w:i/>
          <w:iCs/>
          <w:color w:val="000000"/>
          <w:sz w:val="18"/>
          <w:szCs w:val="18"/>
          <w:lang w:val="en-GB"/>
        </w:rPr>
        <w:br/>
        <w:t>#foodscience2026</w:t>
      </w:r>
    </w:p>
    <w:sectPr w:rsidR="002935F8" w:rsidRPr="00090FC5" w:rsidSect="005B33DA">
      <w:headerReference w:type="default" r:id="rId10"/>
      <w:footerReference w:type="default" r:id="rId11"/>
      <w:pgSz w:w="11906" w:h="16838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CEE6" w14:textId="77777777" w:rsidR="009F4C58" w:rsidRDefault="009F4C58" w:rsidP="005B33DA">
      <w:pPr>
        <w:spacing w:after="0" w:line="240" w:lineRule="auto"/>
      </w:pPr>
      <w:r>
        <w:separator/>
      </w:r>
    </w:p>
  </w:endnote>
  <w:endnote w:type="continuationSeparator" w:id="0">
    <w:p w14:paraId="1C38AB52" w14:textId="77777777" w:rsidR="009F4C58" w:rsidRDefault="009F4C58" w:rsidP="005B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06A8" w14:textId="4684285B" w:rsidR="005B33DA" w:rsidRDefault="00F7125F">
    <w:pPr>
      <w:pStyle w:val="Pidipagina"/>
    </w:pPr>
    <w:r>
      <w:rPr>
        <w:noProof/>
      </w:rPr>
      <w:drawing>
        <wp:inline distT="0" distB="0" distL="0" distR="0" wp14:anchorId="58F54865" wp14:editId="38F5BDEE">
          <wp:extent cx="5762625" cy="252730"/>
          <wp:effectExtent l="0" t="0" r="9525" b="0"/>
          <wp:docPr id="12763964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E0AE" w14:textId="77777777" w:rsidR="009F4C58" w:rsidRDefault="009F4C58" w:rsidP="005B33DA">
      <w:pPr>
        <w:spacing w:after="0" w:line="240" w:lineRule="auto"/>
      </w:pPr>
      <w:r>
        <w:separator/>
      </w:r>
    </w:p>
  </w:footnote>
  <w:footnote w:type="continuationSeparator" w:id="0">
    <w:p w14:paraId="67930A03" w14:textId="77777777" w:rsidR="009F4C58" w:rsidRDefault="009F4C58" w:rsidP="005B3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9859" w14:textId="4179A279" w:rsidR="005B33DA" w:rsidRDefault="005B33DA">
    <w:pPr>
      <w:pStyle w:val="Intestazione"/>
    </w:pPr>
    <w:r>
      <w:rPr>
        <w:noProof/>
      </w:rPr>
      <w:drawing>
        <wp:inline distT="0" distB="0" distL="0" distR="0" wp14:anchorId="774D601A" wp14:editId="5A8528C3">
          <wp:extent cx="5762625" cy="805180"/>
          <wp:effectExtent l="0" t="0" r="9525" b="0"/>
          <wp:docPr id="185439621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A2"/>
    <w:rsid w:val="0007016F"/>
    <w:rsid w:val="00090FC5"/>
    <w:rsid w:val="000F031E"/>
    <w:rsid w:val="001A1C02"/>
    <w:rsid w:val="00274BFA"/>
    <w:rsid w:val="002935F8"/>
    <w:rsid w:val="00417690"/>
    <w:rsid w:val="0043114B"/>
    <w:rsid w:val="005409A2"/>
    <w:rsid w:val="00570B73"/>
    <w:rsid w:val="005B33DA"/>
    <w:rsid w:val="005D436A"/>
    <w:rsid w:val="00617089"/>
    <w:rsid w:val="00704C94"/>
    <w:rsid w:val="007613B2"/>
    <w:rsid w:val="007F5F8B"/>
    <w:rsid w:val="00915A49"/>
    <w:rsid w:val="00922B78"/>
    <w:rsid w:val="00924FE9"/>
    <w:rsid w:val="0097277E"/>
    <w:rsid w:val="00987A0E"/>
    <w:rsid w:val="009F3761"/>
    <w:rsid w:val="009F4C58"/>
    <w:rsid w:val="00B0284D"/>
    <w:rsid w:val="00B515C1"/>
    <w:rsid w:val="00B67223"/>
    <w:rsid w:val="00C04134"/>
    <w:rsid w:val="00D347EC"/>
    <w:rsid w:val="00D97F3A"/>
    <w:rsid w:val="00DC2AD0"/>
    <w:rsid w:val="00F7125F"/>
    <w:rsid w:val="00F8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903ED"/>
  <w15:chartTrackingRefBased/>
  <w15:docId w15:val="{9B2F9FFF-25B6-4C01-AF07-7BFC82D9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3DA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0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0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0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0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0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0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0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0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0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0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0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0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09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09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09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09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09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09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15C1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15C1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0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0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0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09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09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09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0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09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09A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B33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3DA"/>
  </w:style>
  <w:style w:type="paragraph" w:styleId="Pidipagina">
    <w:name w:val="footer"/>
    <w:basedOn w:val="Normale"/>
    <w:link w:val="PidipaginaCarattere"/>
    <w:uiPriority w:val="99"/>
    <w:unhideWhenUsed/>
    <w:rsid w:val="005B33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3DA"/>
  </w:style>
  <w:style w:type="character" w:styleId="Collegamentoipertestuale">
    <w:name w:val="Hyperlink"/>
    <w:unhideWhenUsed/>
    <w:rsid w:val="00B515C1"/>
    <w:rPr>
      <w:color w:val="000080"/>
      <w:u w:val="single"/>
    </w:rPr>
  </w:style>
  <w:style w:type="paragraph" w:styleId="Nessunaspaziatura">
    <w:name w:val="No Spacing"/>
    <w:uiPriority w:val="1"/>
    <w:qFormat/>
    <w:rsid w:val="00B515C1"/>
    <w:pPr>
      <w:spacing w:after="0" w:line="240" w:lineRule="auto"/>
    </w:pPr>
    <w:rPr>
      <w:rFonts w:ascii="Arial" w:hAnsi="Arial"/>
    </w:rPr>
  </w:style>
  <w:style w:type="character" w:styleId="Enfasicorsivo">
    <w:name w:val="Emphasis"/>
    <w:basedOn w:val="Carpredefinitoparagrafo"/>
    <w:uiPriority w:val="20"/>
    <w:qFormat/>
    <w:rsid w:val="00F8703A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613B2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61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613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foodsciencefestival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[track]/http:/www.dropbox.com/scl/fo/ikzedvp7ihf4psit7hiq6/APM88GX_EXuPHu93gcs0Ci0:rQS$:rlkey=52xhaiw5cr84i4wl59c3voys3:rQS*:st=ykcpcs0s:rQS*:dl=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[track]/http:/drive.google.com/drive/folders/1wuPIPXRI7c-hOp3dLDhBerLlOCl2X2S3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foodsciencefestival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Mauriello</dc:creator>
  <cp:keywords/>
  <dc:description/>
  <cp:lastModifiedBy>Elena Asquini</cp:lastModifiedBy>
  <cp:revision>10</cp:revision>
  <dcterms:created xsi:type="dcterms:W3CDTF">2026-02-17T09:59:00Z</dcterms:created>
  <dcterms:modified xsi:type="dcterms:W3CDTF">2026-05-19T18:30:00Z</dcterms:modified>
</cp:coreProperties>
</file>