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D641B" w14:textId="1227627D" w:rsidR="005E0FAC" w:rsidRPr="005E0FAC" w:rsidRDefault="005E0FAC" w:rsidP="005E0FAC">
      <w:pPr>
        <w:pBdr>
          <w:bottom w:val="single" w:sz="6" w:space="1" w:color="auto"/>
        </w:pBdr>
        <w:spacing w:after="0" w:line="288" w:lineRule="auto"/>
        <w:jc w:val="center"/>
      </w:pPr>
      <w:r w:rsidRPr="005E0FAC">
        <w:rPr>
          <w:b/>
          <w:bCs/>
        </w:rPr>
        <w:t>FOOD&amp;SCIENCE FESTIVAL, AL VIA LA DECIMA EDIZIONE</w:t>
      </w:r>
      <w:r>
        <w:br/>
      </w:r>
      <w:r w:rsidRPr="005E0FAC">
        <w:rPr>
          <w:b/>
          <w:bCs/>
        </w:rPr>
        <w:t>MANTOVA CELEBRA DIECI ANNI DI IDEE, RICERCA E FUTURO</w:t>
      </w:r>
      <w:r>
        <w:br/>
      </w:r>
      <w:r w:rsidRPr="005E0FAC">
        <w:rPr>
          <w:b/>
          <w:bCs/>
        </w:rPr>
        <w:t>A Maria Chiara Carrozza il Premio Agricoltura Mantovana 2026</w:t>
      </w:r>
    </w:p>
    <w:p w14:paraId="579E06A3" w14:textId="77777777" w:rsidR="005E0FAC" w:rsidRDefault="005E0FAC" w:rsidP="005E0FAC">
      <w:pPr>
        <w:pBdr>
          <w:bottom w:val="single" w:sz="6" w:space="1" w:color="auto"/>
        </w:pBdr>
        <w:spacing w:after="0"/>
      </w:pPr>
      <w:r w:rsidRPr="005E0FAC">
        <w:t> </w:t>
      </w:r>
    </w:p>
    <w:p w14:paraId="5D9043AF" w14:textId="77AA341C" w:rsidR="005E0FAC" w:rsidRPr="005E0FAC" w:rsidRDefault="005E0FAC" w:rsidP="005E0FAC">
      <w:pPr>
        <w:pBdr>
          <w:bottom w:val="single" w:sz="6" w:space="1" w:color="auto"/>
        </w:pBdr>
        <w:spacing w:after="0" w:line="288" w:lineRule="auto"/>
        <w:jc w:val="both"/>
      </w:pPr>
      <w:r w:rsidRPr="005E0FAC">
        <w:rPr>
          <w:i/>
          <w:iCs/>
        </w:rPr>
        <w:t>Mantova, 15 maggio 2026</w:t>
      </w:r>
      <w:r w:rsidRPr="005E0FAC">
        <w:t>. Esiste un luogo dove la scienza incontra l’agricoltura, l’innovazione dialoga con la sostenibilità e il futuro del cibo si fa dibattito pubblico. Da dieci anni, quel luogo è il </w:t>
      </w:r>
      <w:r w:rsidRPr="005E0FAC">
        <w:rPr>
          <w:b/>
          <w:bCs/>
        </w:rPr>
        <w:t>Food&amp;Science Festival</w:t>
      </w:r>
      <w:r w:rsidRPr="005E0FAC">
        <w:t>.</w:t>
      </w:r>
    </w:p>
    <w:p w14:paraId="02818A7D" w14:textId="64718DC7" w:rsidR="005E0FAC" w:rsidRPr="005E0FAC" w:rsidRDefault="005E0FAC" w:rsidP="005E0FAC">
      <w:pPr>
        <w:pBdr>
          <w:bottom w:val="single" w:sz="6" w:space="1" w:color="auto"/>
        </w:pBdr>
        <w:spacing w:after="0" w:line="288" w:lineRule="auto"/>
        <w:jc w:val="both"/>
      </w:pPr>
    </w:p>
    <w:p w14:paraId="3EAA7ED4" w14:textId="77777777" w:rsidR="005E0FAC" w:rsidRPr="005E0FAC" w:rsidRDefault="005E0FAC" w:rsidP="005E0FAC">
      <w:pPr>
        <w:pBdr>
          <w:bottom w:val="single" w:sz="6" w:space="1" w:color="auto"/>
        </w:pBdr>
        <w:spacing w:after="0" w:line="288" w:lineRule="auto"/>
        <w:jc w:val="both"/>
      </w:pPr>
      <w:r w:rsidRPr="005E0FAC">
        <w:t>Si è aperta oggi, nella cornice del Teatro Bibiena, la decima edizione della manifestazione che ha trasformato Mantova nel punto di riferimento nazionale per il racconto delle grandi transizioni agroalimentari. Un traguardo che è al contempo simbolico e concreto: in un decennio, il Festival ha saputo costruire uno spazio di confronto autorevole tra comunità scientifica, imprese, istituzioni e cittadini.</w:t>
      </w:r>
    </w:p>
    <w:p w14:paraId="2DD0654F" w14:textId="77777777" w:rsidR="005E0FAC" w:rsidRPr="005E0FAC" w:rsidRDefault="005E0FAC" w:rsidP="005E0FAC">
      <w:pPr>
        <w:pBdr>
          <w:bottom w:val="single" w:sz="6" w:space="1" w:color="auto"/>
        </w:pBdr>
        <w:spacing w:after="0" w:line="288" w:lineRule="auto"/>
        <w:jc w:val="both"/>
      </w:pPr>
      <w:r w:rsidRPr="005E0FAC">
        <w:t> </w:t>
      </w:r>
    </w:p>
    <w:p w14:paraId="48675F77" w14:textId="337DACDC" w:rsidR="005E0FAC" w:rsidRPr="005E0FAC" w:rsidRDefault="005E0FAC" w:rsidP="005E0FAC">
      <w:pPr>
        <w:pBdr>
          <w:bottom w:val="single" w:sz="6" w:space="1" w:color="auto"/>
        </w:pBdr>
        <w:spacing w:after="0" w:line="288" w:lineRule="auto"/>
        <w:jc w:val="both"/>
        <w:rPr>
          <w:color w:val="196B24" w:themeColor="accent3"/>
          <w:sz w:val="20"/>
          <w:szCs w:val="20"/>
        </w:rPr>
      </w:pPr>
      <w:r w:rsidRPr="005E0FAC">
        <w:rPr>
          <w:b/>
          <w:bCs/>
          <w:color w:val="196B24" w:themeColor="accent3"/>
          <w:sz w:val="20"/>
          <w:szCs w:val="20"/>
        </w:rPr>
        <w:t>L'EDIZIONE 2026: TRAIETTORIE E SFIDE GLOBALI</w:t>
      </w:r>
    </w:p>
    <w:p w14:paraId="40C62987" w14:textId="77777777" w:rsidR="005E0FAC" w:rsidRPr="005E0FAC" w:rsidRDefault="005E0FAC" w:rsidP="005E0FAC">
      <w:pPr>
        <w:pBdr>
          <w:bottom w:val="single" w:sz="6" w:space="1" w:color="auto"/>
        </w:pBdr>
        <w:spacing w:after="0" w:line="288" w:lineRule="auto"/>
        <w:jc w:val="both"/>
      </w:pPr>
      <w:r w:rsidRPr="005E0FAC">
        <w:t>Promosso da </w:t>
      </w:r>
      <w:r w:rsidRPr="005E0FAC">
        <w:rPr>
          <w:b/>
          <w:bCs/>
        </w:rPr>
        <w:t>Confagricoltura Mantova</w:t>
      </w:r>
      <w:r w:rsidRPr="005E0FAC">
        <w:t>, ideato da </w:t>
      </w:r>
      <w:r w:rsidRPr="005E0FAC">
        <w:rPr>
          <w:b/>
          <w:bCs/>
        </w:rPr>
        <w:t>FRAME – Divagazioni scientifiche</w:t>
      </w:r>
      <w:r w:rsidRPr="005E0FAC">
        <w:t> e organizzato da </w:t>
      </w:r>
      <w:r w:rsidRPr="005E0FAC">
        <w:rPr>
          <w:b/>
          <w:bCs/>
        </w:rPr>
        <w:t>Mantova Agricola</w:t>
      </w:r>
      <w:r w:rsidRPr="005E0FAC">
        <w:t>, il Festival proseguirà fino a domenica 17 maggio con </w:t>
      </w:r>
      <w:r w:rsidRPr="005E0FAC">
        <w:rPr>
          <w:b/>
          <w:bCs/>
        </w:rPr>
        <w:t>oltre 150 appuntamenti e 140 ospiti</w:t>
      </w:r>
      <w:r w:rsidRPr="005E0FAC">
        <w:t>. Al centro del palinsesto 2026 c'è il tema </w:t>
      </w:r>
      <w:r w:rsidRPr="005E0FAC">
        <w:rPr>
          <w:b/>
          <w:bCs/>
          <w:i/>
          <w:iCs/>
        </w:rPr>
        <w:t>Traiettorie</w:t>
      </w:r>
      <w:r w:rsidRPr="005E0FAC">
        <w:t>, i percorsi multidisciplinari che stanno ridisegnando la produzione di cibo.</w:t>
      </w:r>
    </w:p>
    <w:p w14:paraId="0D33FCF5" w14:textId="77777777" w:rsidR="005E0FAC" w:rsidRPr="005E0FAC" w:rsidRDefault="005E0FAC" w:rsidP="005E0FAC">
      <w:pPr>
        <w:pBdr>
          <w:bottom w:val="single" w:sz="6" w:space="1" w:color="auto"/>
        </w:pBdr>
        <w:spacing w:after="0" w:line="288" w:lineRule="auto"/>
        <w:jc w:val="both"/>
      </w:pPr>
      <w:r w:rsidRPr="005E0FAC">
        <w:t> </w:t>
      </w:r>
    </w:p>
    <w:p w14:paraId="1E7BFF79" w14:textId="05546A1F" w:rsidR="005E0FAC" w:rsidRPr="005E0FAC" w:rsidRDefault="005E0FAC" w:rsidP="005E0FAC">
      <w:pPr>
        <w:pBdr>
          <w:bottom w:val="single" w:sz="6" w:space="1" w:color="auto"/>
        </w:pBdr>
        <w:spacing w:after="0" w:line="288" w:lineRule="auto"/>
        <w:jc w:val="both"/>
      </w:pPr>
      <w:r w:rsidRPr="005E0FAC">
        <w:t xml:space="preserve">L’inaugurazione ha subito affrontato i nodi cruciali del settore: dall’impatto delle nuove tecnologie alle Tecniche di Evoluzione Assistita (TEA), dalla sostenibilità ambientale alla competitività delle imprese, fino alla governance necessaria in uno scenario </w:t>
      </w:r>
      <w:r>
        <w:t xml:space="preserve">internazionale </w:t>
      </w:r>
      <w:r w:rsidRPr="005E0FAC">
        <w:t xml:space="preserve">instabile. </w:t>
      </w:r>
      <w:r>
        <w:t xml:space="preserve">Dopo i saluti di apertura da parte di </w:t>
      </w:r>
      <w:r w:rsidRPr="005E0FAC">
        <w:rPr>
          <w:b/>
          <w:bCs/>
        </w:rPr>
        <w:t>Andrea Pagliari</w:t>
      </w:r>
      <w:r w:rsidRPr="005E0FAC">
        <w:t>, Presidente di Confagricoltura Mantova</w:t>
      </w:r>
      <w:r>
        <w:t xml:space="preserve">, </w:t>
      </w:r>
      <w:r w:rsidRPr="005E0FAC">
        <w:rPr>
          <w:b/>
          <w:bCs/>
        </w:rPr>
        <w:t>Alessandro Beduschi</w:t>
      </w:r>
      <w:r w:rsidRPr="005E0FAC">
        <w:t>, Assessore all’Agricoltura</w:t>
      </w:r>
      <w:r>
        <w:t xml:space="preserve">, della Sovranità Alimentare e delle Foreste </w:t>
      </w:r>
      <w:r w:rsidRPr="005E0FAC">
        <w:t>di Regione Lombardia</w:t>
      </w:r>
      <w:r>
        <w:t xml:space="preserve"> e </w:t>
      </w:r>
      <w:r>
        <w:rPr>
          <w:b/>
          <w:bCs/>
        </w:rPr>
        <w:t>Carlo Bottani</w:t>
      </w:r>
      <w:r>
        <w:t>, Presidente della Provincia di Mantova, i</w:t>
      </w:r>
      <w:r w:rsidRPr="005E0FAC">
        <w:t>l dibattito ha visto alternarsi voci di spicco del mondo istituzionale e scientifico, tra cui: </w:t>
      </w:r>
      <w:r w:rsidRPr="005E0FAC">
        <w:rPr>
          <w:b/>
          <w:bCs/>
        </w:rPr>
        <w:t>Francesco Lollobrigida</w:t>
      </w:r>
      <w:r w:rsidRPr="005E0FAC">
        <w:t>, Ministro dell’Agricoltura, della Sovranità Alimentare e delle Foreste (in collegamento), </w:t>
      </w:r>
      <w:r w:rsidRPr="005E0FAC">
        <w:rPr>
          <w:b/>
          <w:bCs/>
        </w:rPr>
        <w:t>Alessandro Beduschi</w:t>
      </w:r>
      <w:r>
        <w:t xml:space="preserve"> (</w:t>
      </w:r>
      <w:r w:rsidRPr="005E0FAC">
        <w:t>Regione Lombardia</w:t>
      </w:r>
      <w:r>
        <w:t>)</w:t>
      </w:r>
      <w:r w:rsidRPr="005E0FAC">
        <w:t>, </w:t>
      </w:r>
      <w:r w:rsidRPr="005E0FAC">
        <w:rPr>
          <w:b/>
          <w:bCs/>
        </w:rPr>
        <w:t>Massimiliano Giansanti</w:t>
      </w:r>
      <w:r w:rsidRPr="005E0FAC">
        <w:t>, Presidente nazionale di Confagricoltura, </w:t>
      </w:r>
      <w:r w:rsidRPr="005E0FAC">
        <w:rPr>
          <w:b/>
          <w:bCs/>
        </w:rPr>
        <w:t>Paola Garrone</w:t>
      </w:r>
      <w:r w:rsidRPr="005E0FAC">
        <w:t>, docente del Politecnico di Milano, </w:t>
      </w:r>
      <w:r w:rsidRPr="005E0FAC">
        <w:rPr>
          <w:b/>
          <w:bCs/>
        </w:rPr>
        <w:t>Andrea Pagliari</w:t>
      </w:r>
      <w:r>
        <w:t xml:space="preserve"> (</w:t>
      </w:r>
      <w:r w:rsidRPr="005E0FAC">
        <w:t>Confagricoltura Mantova</w:t>
      </w:r>
      <w:r>
        <w:t>)</w:t>
      </w:r>
      <w:r w:rsidRPr="005E0FAC">
        <w:t>.</w:t>
      </w:r>
    </w:p>
    <w:p w14:paraId="16048ED7" w14:textId="77777777" w:rsidR="005E0FAC" w:rsidRPr="005E0FAC" w:rsidRDefault="005E0FAC" w:rsidP="005E0FAC">
      <w:pPr>
        <w:pBdr>
          <w:bottom w:val="single" w:sz="6" w:space="1" w:color="auto"/>
        </w:pBdr>
        <w:spacing w:after="0" w:line="288" w:lineRule="auto"/>
        <w:jc w:val="both"/>
      </w:pPr>
      <w:r w:rsidRPr="005E0FAC">
        <w:t> </w:t>
      </w:r>
    </w:p>
    <w:p w14:paraId="3E4FBC56" w14:textId="38A50631" w:rsidR="005E0FAC" w:rsidRPr="005E0FAC" w:rsidRDefault="005E0FAC" w:rsidP="005E0FAC">
      <w:pPr>
        <w:pBdr>
          <w:bottom w:val="single" w:sz="6" w:space="1" w:color="auto"/>
        </w:pBdr>
        <w:spacing w:after="0" w:line="288" w:lineRule="auto"/>
        <w:jc w:val="both"/>
        <w:rPr>
          <w:color w:val="196B24" w:themeColor="accent3"/>
          <w:sz w:val="20"/>
          <w:szCs w:val="20"/>
        </w:rPr>
      </w:pPr>
      <w:r w:rsidRPr="005E0FAC">
        <w:rPr>
          <w:b/>
          <w:bCs/>
          <w:color w:val="196B24" w:themeColor="accent3"/>
          <w:sz w:val="20"/>
          <w:szCs w:val="20"/>
        </w:rPr>
        <w:t>PREMIO AGRICOLTURA MANTOVANA A MARIA CHIARA CARROZZA</w:t>
      </w:r>
    </w:p>
    <w:p w14:paraId="13F8FA66" w14:textId="004677FB" w:rsidR="005E0FAC" w:rsidRPr="005E0FAC" w:rsidRDefault="005E0FAC" w:rsidP="005E0FAC">
      <w:pPr>
        <w:pBdr>
          <w:bottom w:val="single" w:sz="6" w:space="1" w:color="auto"/>
        </w:pBdr>
        <w:spacing w:after="0" w:line="288" w:lineRule="auto"/>
        <w:jc w:val="both"/>
      </w:pPr>
      <w:r w:rsidRPr="005E0FAC">
        <w:t xml:space="preserve">In occasione del decennale, il </w:t>
      </w:r>
      <w:r w:rsidRPr="005E0FAC">
        <w:rPr>
          <w:b/>
          <w:bCs/>
        </w:rPr>
        <w:t>Premio Agricoltura Mantovana 2026</w:t>
      </w:r>
      <w:r w:rsidRPr="005E0FAC">
        <w:t> è stato conferito a </w:t>
      </w:r>
      <w:r w:rsidRPr="005E0FAC">
        <w:rPr>
          <w:b/>
          <w:bCs/>
        </w:rPr>
        <w:t>Maria Chiara Carrozza</w:t>
      </w:r>
      <w:r w:rsidRPr="005E0FAC">
        <w:t>, scienziata e docente di Bioingegneria e Biorobotica (già Ministra dell'Istruzione e Presidente del CNR). Un riconoscimento che sottolinea come la ricerca sia la bussola necessaria per guidare la metamorfosi del sistema alimentare.</w:t>
      </w:r>
    </w:p>
    <w:p w14:paraId="51AAD5A6" w14:textId="77777777" w:rsidR="005E0FAC" w:rsidRPr="005E0FAC" w:rsidRDefault="005E0FAC" w:rsidP="005E0FAC">
      <w:pPr>
        <w:pBdr>
          <w:bottom w:val="single" w:sz="6" w:space="1" w:color="auto"/>
        </w:pBdr>
        <w:spacing w:after="0" w:line="288" w:lineRule="auto"/>
        <w:jc w:val="both"/>
      </w:pPr>
      <w:r w:rsidRPr="005E0FAC">
        <w:t> </w:t>
      </w:r>
    </w:p>
    <w:p w14:paraId="21D31CCB" w14:textId="77777777" w:rsidR="005E0FAC" w:rsidRPr="005E0FAC" w:rsidRDefault="005E0FAC" w:rsidP="005E0FAC">
      <w:pPr>
        <w:pBdr>
          <w:bottom w:val="single" w:sz="6" w:space="1" w:color="auto"/>
        </w:pBdr>
        <w:spacing w:after="0" w:line="288" w:lineRule="auto"/>
        <w:jc w:val="both"/>
      </w:pPr>
      <w:r w:rsidRPr="005E0FAC">
        <w:t>«</w:t>
      </w:r>
      <w:r w:rsidRPr="005E0FAC">
        <w:rPr>
          <w:i/>
          <w:iCs/>
        </w:rPr>
        <w:t>Ricevere questo Premio in occasione della decima edizione del Food&amp;Science Festival è per me un grande onore, in un momento reso ancora più significativo dall’Anno Internazionale delle Donne Agricoltrici promosso dalla FAO</w:t>
      </w:r>
      <w:r w:rsidRPr="005E0FAC">
        <w:t> – ha dichiarato Carrozza –. </w:t>
      </w:r>
      <w:r w:rsidRPr="005E0FAC">
        <w:rPr>
          <w:i/>
          <w:iCs/>
        </w:rPr>
        <w:t xml:space="preserve">L’agricoltura è oggi </w:t>
      </w:r>
      <w:r w:rsidRPr="005E0FAC">
        <w:rPr>
          <w:i/>
          <w:iCs/>
        </w:rPr>
        <w:lastRenderedPageBreak/>
        <w:t>uno dei settori in cui le grandi trasformazioni del nostro tempo si manifestano con maggiore evidenza: dall’innovazione genetica alla sostenibilità, dall’intelligenza artificiale alla gestione delle risorse naturali. Affrontare queste sfide richiede ricerca, competenze e la capacità di costruire connessioni tra saperi diversi. È questo, in fondo, il significato più profondo della conoscenza.</w:t>
      </w:r>
      <w:r w:rsidRPr="005E0FAC">
        <w:t>»</w:t>
      </w:r>
    </w:p>
    <w:p w14:paraId="3B046945" w14:textId="77777777" w:rsidR="005E0FAC" w:rsidRPr="005E0FAC" w:rsidRDefault="005E0FAC" w:rsidP="005E0FAC">
      <w:pPr>
        <w:pBdr>
          <w:bottom w:val="single" w:sz="6" w:space="1" w:color="auto"/>
        </w:pBdr>
        <w:spacing w:after="0" w:line="288" w:lineRule="auto"/>
        <w:jc w:val="both"/>
      </w:pPr>
      <w:r w:rsidRPr="005E0FAC">
        <w:t> </w:t>
      </w:r>
    </w:p>
    <w:p w14:paraId="508F8FC8" w14:textId="61F164AA" w:rsidR="005E0FAC" w:rsidRPr="005E0FAC" w:rsidRDefault="005E0FAC" w:rsidP="005E0FAC">
      <w:pPr>
        <w:pBdr>
          <w:bottom w:val="single" w:sz="6" w:space="1" w:color="auto"/>
        </w:pBdr>
        <w:spacing w:after="0" w:line="288" w:lineRule="auto"/>
        <w:jc w:val="both"/>
        <w:rPr>
          <w:color w:val="196B24" w:themeColor="accent3"/>
          <w:sz w:val="20"/>
          <w:szCs w:val="20"/>
        </w:rPr>
      </w:pPr>
      <w:r w:rsidRPr="005E0FAC">
        <w:rPr>
          <w:b/>
          <w:bCs/>
          <w:color w:val="196B24" w:themeColor="accent3"/>
          <w:sz w:val="20"/>
          <w:szCs w:val="20"/>
        </w:rPr>
        <w:t>L'INNOVAZIONE È DONNA</w:t>
      </w:r>
    </w:p>
    <w:p w14:paraId="2E8BDD06" w14:textId="77777777" w:rsidR="005E0FAC" w:rsidRPr="005E0FAC" w:rsidRDefault="005E0FAC" w:rsidP="005E0FAC">
      <w:pPr>
        <w:pBdr>
          <w:bottom w:val="single" w:sz="6" w:space="1" w:color="auto"/>
        </w:pBdr>
        <w:spacing w:after="0" w:line="288" w:lineRule="auto"/>
        <w:jc w:val="both"/>
      </w:pPr>
      <w:r w:rsidRPr="005E0FAC">
        <w:t>Proprio in omaggio all'anno FAO dedicato alle donne in agricoltura, la serata inaugurale ha ospitato protagoniste d’eccellenza: la genetista </w:t>
      </w:r>
      <w:r w:rsidRPr="005E0FAC">
        <w:rPr>
          <w:b/>
          <w:bCs/>
        </w:rPr>
        <w:t>Vittoria Brambilla</w:t>
      </w:r>
      <w:r w:rsidRPr="005E0FAC">
        <w:t> (mente del progetto “Ris8imo” sulla prima sperimentazione in campo aperto di riso TEA), l’imprenditrice </w:t>
      </w:r>
      <w:r w:rsidRPr="005E0FAC">
        <w:rPr>
          <w:b/>
          <w:bCs/>
        </w:rPr>
        <w:t>Deborah Piovan</w:t>
      </w:r>
      <w:r w:rsidRPr="005E0FAC">
        <w:t>, Cavaliere dell’Ordine al Merito della Repubblica Italiana e presidente FNP Proteoleaginose di Confagricoltura, e </w:t>
      </w:r>
      <w:r w:rsidRPr="005E0FAC">
        <w:rPr>
          <w:b/>
          <w:bCs/>
        </w:rPr>
        <w:t>Maria Chiara Zaganelli</w:t>
      </w:r>
      <w:r w:rsidRPr="005E0FAC">
        <w:t>, direttrice generale del CREA – Consiglio per la Ricerca in Agricoltura e l’Analisi dell’Economia Agraria. Nel dialogo con </w:t>
      </w:r>
      <w:r w:rsidRPr="005E0FAC">
        <w:rPr>
          <w:b/>
          <w:bCs/>
        </w:rPr>
        <w:t>Carlotta Bianchini</w:t>
      </w:r>
      <w:r w:rsidRPr="005E0FAC">
        <w:t> di Confagricoltura Mantova hanno restituito una fotografia nitida dell'agricoltura di domani, fatta di ricerca applicata e visione imprenditoriale.</w:t>
      </w:r>
    </w:p>
    <w:p w14:paraId="46AB0233" w14:textId="77777777" w:rsidR="005E0FAC" w:rsidRPr="005E0FAC" w:rsidRDefault="005E0FAC" w:rsidP="005E0FAC">
      <w:pPr>
        <w:pBdr>
          <w:bottom w:val="single" w:sz="6" w:space="1" w:color="auto"/>
        </w:pBdr>
        <w:spacing w:after="0" w:line="288" w:lineRule="auto"/>
        <w:jc w:val="both"/>
      </w:pPr>
      <w:r w:rsidRPr="005E0FAC">
        <w:t> </w:t>
      </w:r>
    </w:p>
    <w:p w14:paraId="6E895483" w14:textId="796F6D56" w:rsidR="002935F8" w:rsidRDefault="005E0FAC" w:rsidP="005E0FAC">
      <w:pPr>
        <w:pBdr>
          <w:bottom w:val="single" w:sz="6" w:space="1" w:color="auto"/>
        </w:pBdr>
        <w:spacing w:after="0" w:line="288" w:lineRule="auto"/>
        <w:jc w:val="both"/>
      </w:pPr>
      <w:r w:rsidRPr="005E0FAC">
        <w:t>A dieci anni dalla sua nascita, il Food&amp;Science Festival conferma la sua missione: trasformare la complessità del futuro in una conversazione aperta, accessibile e condivisa</w:t>
      </w:r>
      <w:r>
        <w:t>.</w:t>
      </w:r>
    </w:p>
    <w:p w14:paraId="6286A133" w14:textId="77777777" w:rsidR="005E0FAC" w:rsidRDefault="005E0FAC" w:rsidP="005E0FAC">
      <w:pPr>
        <w:pBdr>
          <w:bottom w:val="single" w:sz="6" w:space="1" w:color="auto"/>
        </w:pBdr>
        <w:spacing w:after="0" w:line="288" w:lineRule="auto"/>
        <w:jc w:val="both"/>
      </w:pPr>
    </w:p>
    <w:p w14:paraId="4740BDF8" w14:textId="77777777" w:rsidR="005E0FAC" w:rsidRDefault="005E0FAC" w:rsidP="005E0FAC">
      <w:pPr>
        <w:pBdr>
          <w:bottom w:val="single" w:sz="6" w:space="1" w:color="auto"/>
        </w:pBdr>
        <w:spacing w:after="0" w:line="24" w:lineRule="atLeast"/>
        <w:jc w:val="both"/>
        <w:rPr>
          <w:b/>
          <w:bCs/>
          <w:sz w:val="18"/>
          <w:szCs w:val="18"/>
        </w:rPr>
      </w:pPr>
      <w:r w:rsidRPr="004C117F">
        <w:rPr>
          <w:sz w:val="18"/>
          <w:szCs w:val="18"/>
        </w:rPr>
        <w:t xml:space="preserve">Il Festival è promosso da </w:t>
      </w:r>
      <w:r w:rsidRPr="004C117F">
        <w:rPr>
          <w:b/>
          <w:bCs/>
          <w:sz w:val="18"/>
          <w:szCs w:val="18"/>
        </w:rPr>
        <w:t>Confagricoltura Mantova</w:t>
      </w:r>
      <w:r w:rsidRPr="004C117F">
        <w:rPr>
          <w:sz w:val="18"/>
          <w:szCs w:val="18"/>
        </w:rPr>
        <w:t xml:space="preserve">, ideato da </w:t>
      </w:r>
      <w:r w:rsidRPr="004C117F">
        <w:rPr>
          <w:b/>
          <w:bCs/>
          <w:sz w:val="18"/>
          <w:szCs w:val="18"/>
        </w:rPr>
        <w:t>FRAME – Divagazioni scientifiche</w:t>
      </w:r>
      <w:r w:rsidRPr="004C117F">
        <w:rPr>
          <w:sz w:val="18"/>
          <w:szCs w:val="18"/>
        </w:rPr>
        <w:t xml:space="preserve"> e organizzato da </w:t>
      </w:r>
      <w:r w:rsidRPr="004C117F">
        <w:rPr>
          <w:b/>
          <w:bCs/>
          <w:sz w:val="18"/>
          <w:szCs w:val="18"/>
        </w:rPr>
        <w:t>Mantova Agricola</w:t>
      </w:r>
      <w:r w:rsidRPr="004C117F">
        <w:rPr>
          <w:sz w:val="18"/>
          <w:szCs w:val="18"/>
        </w:rPr>
        <w:t xml:space="preserve">. Si avvale di </w:t>
      </w:r>
      <w:r w:rsidRPr="004C117F">
        <w:rPr>
          <w:b/>
          <w:bCs/>
          <w:sz w:val="18"/>
          <w:szCs w:val="18"/>
        </w:rPr>
        <w:t>Ministero dell'agricoltura, della sovranità alimentare e delle foreste</w:t>
      </w:r>
      <w:r w:rsidRPr="004C117F">
        <w:rPr>
          <w:sz w:val="18"/>
          <w:szCs w:val="18"/>
        </w:rPr>
        <w:t xml:space="preserve">, </w:t>
      </w:r>
      <w:r w:rsidRPr="004C117F">
        <w:rPr>
          <w:b/>
          <w:bCs/>
          <w:sz w:val="18"/>
          <w:szCs w:val="18"/>
        </w:rPr>
        <w:t>Regione Lombardia</w:t>
      </w:r>
      <w:r w:rsidRPr="004C117F">
        <w:rPr>
          <w:sz w:val="18"/>
          <w:szCs w:val="18"/>
        </w:rPr>
        <w:t xml:space="preserve">, </w:t>
      </w:r>
      <w:r w:rsidRPr="004C117F">
        <w:rPr>
          <w:b/>
          <w:bCs/>
          <w:sz w:val="18"/>
          <w:szCs w:val="18"/>
        </w:rPr>
        <w:t>Provincia di Mantova</w:t>
      </w:r>
      <w:r w:rsidRPr="004C117F">
        <w:rPr>
          <w:sz w:val="18"/>
          <w:szCs w:val="18"/>
        </w:rPr>
        <w:t xml:space="preserve">, </w:t>
      </w:r>
      <w:r w:rsidRPr="004C117F">
        <w:rPr>
          <w:b/>
          <w:bCs/>
          <w:sz w:val="18"/>
          <w:szCs w:val="18"/>
        </w:rPr>
        <w:t>Comune di Mantova</w:t>
      </w:r>
      <w:r w:rsidRPr="004C117F">
        <w:rPr>
          <w:sz w:val="18"/>
          <w:szCs w:val="18"/>
        </w:rPr>
        <w:t xml:space="preserve">, </w:t>
      </w:r>
      <w:r w:rsidRPr="004C117F">
        <w:rPr>
          <w:b/>
          <w:bCs/>
          <w:sz w:val="18"/>
          <w:szCs w:val="18"/>
        </w:rPr>
        <w:t>Camera di Commercio di Cremona-Mantova-Pavia</w:t>
      </w:r>
      <w:r w:rsidRPr="004C117F">
        <w:rPr>
          <w:sz w:val="18"/>
          <w:szCs w:val="18"/>
        </w:rPr>
        <w:t xml:space="preserve">, </w:t>
      </w:r>
      <w:r w:rsidRPr="004C117F">
        <w:rPr>
          <w:b/>
          <w:bCs/>
          <w:sz w:val="18"/>
          <w:szCs w:val="18"/>
        </w:rPr>
        <w:t>Fondazione Banca Agricola Mantovana</w:t>
      </w:r>
      <w:r w:rsidRPr="004C117F">
        <w:rPr>
          <w:sz w:val="18"/>
          <w:szCs w:val="18"/>
        </w:rPr>
        <w:t xml:space="preserve">, </w:t>
      </w:r>
      <w:r w:rsidRPr="004C117F">
        <w:rPr>
          <w:b/>
          <w:bCs/>
          <w:sz w:val="18"/>
          <w:szCs w:val="18"/>
        </w:rPr>
        <w:t>Fondazione BPA Poggio Rusco</w:t>
      </w:r>
      <w:r w:rsidRPr="004C117F">
        <w:rPr>
          <w:sz w:val="18"/>
          <w:szCs w:val="18"/>
        </w:rPr>
        <w:t xml:space="preserve">, </w:t>
      </w:r>
      <w:r w:rsidRPr="00327C91">
        <w:rPr>
          <w:b/>
          <w:bCs/>
          <w:sz w:val="18"/>
          <w:szCs w:val="18"/>
        </w:rPr>
        <w:t>Fondazione ITS Academy Agroalimentare Sostenibile - Territorio Mantova</w:t>
      </w:r>
      <w:r w:rsidRPr="00327C91">
        <w:rPr>
          <w:sz w:val="18"/>
          <w:szCs w:val="18"/>
        </w:rPr>
        <w:t>, </w:t>
      </w:r>
      <w:r w:rsidRPr="00327C91">
        <w:rPr>
          <w:b/>
          <w:bCs/>
          <w:sz w:val="18"/>
          <w:szCs w:val="18"/>
        </w:rPr>
        <w:t>Confcommercio Mantova</w:t>
      </w:r>
      <w:r w:rsidRPr="00327C91">
        <w:rPr>
          <w:sz w:val="18"/>
          <w:szCs w:val="18"/>
        </w:rPr>
        <w:t>, </w:t>
      </w:r>
      <w:r w:rsidRPr="00327C91">
        <w:rPr>
          <w:b/>
          <w:bCs/>
          <w:sz w:val="18"/>
          <w:szCs w:val="18"/>
        </w:rPr>
        <w:t>Confesercenti Lombardia orientale</w:t>
      </w:r>
      <w:r w:rsidRPr="00327C91">
        <w:rPr>
          <w:sz w:val="18"/>
          <w:szCs w:val="18"/>
        </w:rPr>
        <w:t>, </w:t>
      </w:r>
      <w:r w:rsidRPr="00327C91">
        <w:rPr>
          <w:b/>
          <w:bCs/>
          <w:sz w:val="18"/>
          <w:szCs w:val="18"/>
        </w:rPr>
        <w:t>Sermig - Arsenale della pace </w:t>
      </w:r>
      <w:r w:rsidRPr="00327C91">
        <w:rPr>
          <w:sz w:val="18"/>
          <w:szCs w:val="18"/>
        </w:rPr>
        <w:t>e</w:t>
      </w:r>
      <w:r w:rsidRPr="00327C91">
        <w:rPr>
          <w:b/>
          <w:bCs/>
          <w:sz w:val="18"/>
          <w:szCs w:val="18"/>
        </w:rPr>
        <w:t> Frati Minori del Convento San Francesco di Mantova</w:t>
      </w:r>
      <w:r>
        <w:rPr>
          <w:sz w:val="18"/>
          <w:szCs w:val="18"/>
        </w:rPr>
        <w:t xml:space="preserve"> </w:t>
      </w:r>
      <w:r w:rsidRPr="004C117F">
        <w:rPr>
          <w:sz w:val="18"/>
          <w:szCs w:val="18"/>
        </w:rPr>
        <w:t xml:space="preserve">come partner istituzionali. Partner sono </w:t>
      </w:r>
      <w:r w:rsidRPr="004C117F">
        <w:rPr>
          <w:b/>
          <w:bCs/>
          <w:sz w:val="18"/>
          <w:szCs w:val="18"/>
        </w:rPr>
        <w:t>Syngenta</w:t>
      </w:r>
      <w:r w:rsidRPr="004C117F">
        <w:rPr>
          <w:sz w:val="18"/>
          <w:szCs w:val="18"/>
        </w:rPr>
        <w:t xml:space="preserve">, </w:t>
      </w:r>
      <w:r w:rsidRPr="004C117F">
        <w:rPr>
          <w:b/>
          <w:bCs/>
          <w:sz w:val="18"/>
          <w:szCs w:val="18"/>
        </w:rPr>
        <w:t>Gruppo Tea</w:t>
      </w:r>
      <w:r w:rsidRPr="004C117F">
        <w:rPr>
          <w:sz w:val="18"/>
          <w:szCs w:val="18"/>
        </w:rPr>
        <w:t xml:space="preserve">, </w:t>
      </w:r>
      <w:r w:rsidRPr="004C117F">
        <w:rPr>
          <w:b/>
          <w:bCs/>
          <w:sz w:val="18"/>
          <w:szCs w:val="18"/>
        </w:rPr>
        <w:t>Consorzio del Formaggio Parmigiano Reggiano</w:t>
      </w:r>
      <w:r w:rsidRPr="004C117F">
        <w:rPr>
          <w:sz w:val="18"/>
          <w:szCs w:val="18"/>
        </w:rPr>
        <w:t xml:space="preserve"> e </w:t>
      </w:r>
      <w:r w:rsidRPr="004C117F">
        <w:rPr>
          <w:b/>
          <w:bCs/>
          <w:sz w:val="18"/>
          <w:szCs w:val="18"/>
        </w:rPr>
        <w:t>Consorzio Tutela Grana Padano</w:t>
      </w:r>
      <w:r w:rsidRPr="004C117F">
        <w:rPr>
          <w:sz w:val="18"/>
          <w:szCs w:val="18"/>
        </w:rPr>
        <w:t xml:space="preserve">. Main sponsor sono </w:t>
      </w:r>
      <w:r w:rsidRPr="004C117F">
        <w:rPr>
          <w:b/>
          <w:bCs/>
          <w:sz w:val="18"/>
          <w:szCs w:val="18"/>
        </w:rPr>
        <w:t>Barilla e Agrofarma – Federchimica</w:t>
      </w:r>
      <w:r w:rsidRPr="004C117F">
        <w:rPr>
          <w:sz w:val="18"/>
          <w:szCs w:val="18"/>
        </w:rPr>
        <w:t xml:space="preserve">. Sponsor sono </w:t>
      </w:r>
      <w:r w:rsidRPr="004C117F">
        <w:rPr>
          <w:b/>
          <w:bCs/>
          <w:sz w:val="18"/>
          <w:szCs w:val="18"/>
        </w:rPr>
        <w:t>Aispec – Federchimica</w:t>
      </w:r>
      <w:r w:rsidRPr="004C117F">
        <w:rPr>
          <w:sz w:val="18"/>
          <w:szCs w:val="18"/>
        </w:rPr>
        <w:t xml:space="preserve">, </w:t>
      </w:r>
      <w:r w:rsidRPr="004C117F">
        <w:rPr>
          <w:b/>
          <w:bCs/>
          <w:sz w:val="18"/>
          <w:szCs w:val="18"/>
        </w:rPr>
        <w:t>Inalca</w:t>
      </w:r>
      <w:r w:rsidRPr="004C117F">
        <w:rPr>
          <w:sz w:val="18"/>
          <w:szCs w:val="18"/>
        </w:rPr>
        <w:t xml:space="preserve">, </w:t>
      </w:r>
      <w:r w:rsidRPr="004C117F">
        <w:rPr>
          <w:b/>
          <w:bCs/>
          <w:sz w:val="18"/>
          <w:szCs w:val="18"/>
        </w:rPr>
        <w:t>Unione Italiana Food</w:t>
      </w:r>
      <w:r w:rsidRPr="004C117F">
        <w:rPr>
          <w:sz w:val="18"/>
          <w:szCs w:val="18"/>
        </w:rPr>
        <w:t xml:space="preserve">, </w:t>
      </w:r>
      <w:r w:rsidRPr="004C117F">
        <w:rPr>
          <w:b/>
          <w:bCs/>
          <w:sz w:val="18"/>
          <w:szCs w:val="18"/>
        </w:rPr>
        <w:t>Coop Alleanza 3.0</w:t>
      </w:r>
      <w:r w:rsidRPr="004C117F">
        <w:rPr>
          <w:sz w:val="18"/>
          <w:szCs w:val="18"/>
        </w:rPr>
        <w:t xml:space="preserve"> e </w:t>
      </w:r>
      <w:r w:rsidRPr="004C117F">
        <w:rPr>
          <w:b/>
          <w:bCs/>
          <w:sz w:val="18"/>
          <w:szCs w:val="18"/>
        </w:rPr>
        <w:t>Levoni</w:t>
      </w:r>
      <w:r w:rsidRPr="004C117F">
        <w:rPr>
          <w:sz w:val="18"/>
          <w:szCs w:val="18"/>
        </w:rPr>
        <w:t xml:space="preserve">. Supporter sono </w:t>
      </w:r>
      <w:r w:rsidRPr="004C117F">
        <w:rPr>
          <w:b/>
          <w:bCs/>
          <w:sz w:val="18"/>
          <w:szCs w:val="18"/>
        </w:rPr>
        <w:t>Consorzio di Tutela Mozzarella di Bufala Campana DOP</w:t>
      </w:r>
      <w:r w:rsidRPr="004C117F">
        <w:rPr>
          <w:sz w:val="18"/>
          <w:szCs w:val="18"/>
        </w:rPr>
        <w:t xml:space="preserve"> e </w:t>
      </w:r>
      <w:r w:rsidRPr="004C117F">
        <w:rPr>
          <w:b/>
          <w:bCs/>
          <w:sz w:val="18"/>
          <w:szCs w:val="18"/>
        </w:rPr>
        <w:t>Assoprol, produttori olivicoli dell'Umbria</w:t>
      </w:r>
      <w:r w:rsidRPr="004C117F">
        <w:rPr>
          <w:sz w:val="18"/>
          <w:szCs w:val="18"/>
        </w:rPr>
        <w:t xml:space="preserve">. Partner scientifici </w:t>
      </w:r>
      <w:r w:rsidRPr="004C117F">
        <w:rPr>
          <w:b/>
          <w:bCs/>
          <w:sz w:val="18"/>
          <w:szCs w:val="18"/>
        </w:rPr>
        <w:t>CERZOO - Centro di Ricerche per la Zootecnica e l’Ambiente</w:t>
      </w:r>
      <w:r w:rsidRPr="004C117F">
        <w:rPr>
          <w:sz w:val="18"/>
          <w:szCs w:val="18"/>
        </w:rPr>
        <w:t xml:space="preserve"> </w:t>
      </w:r>
      <w:r w:rsidRPr="004C117F">
        <w:rPr>
          <w:b/>
          <w:bCs/>
          <w:sz w:val="18"/>
          <w:szCs w:val="18"/>
        </w:rPr>
        <w:t>(Università Cattolica del Sacro Cuore di Piacenza)</w:t>
      </w:r>
      <w:r w:rsidRPr="004C117F">
        <w:rPr>
          <w:sz w:val="18"/>
          <w:szCs w:val="18"/>
        </w:rPr>
        <w:t xml:space="preserve">, </w:t>
      </w:r>
      <w:r w:rsidRPr="004C117F">
        <w:rPr>
          <w:b/>
          <w:bCs/>
          <w:sz w:val="18"/>
          <w:szCs w:val="18"/>
        </w:rPr>
        <w:t>CNR – Consiglio Nazionale delle Ricerche</w:t>
      </w:r>
      <w:r w:rsidRPr="004C117F">
        <w:rPr>
          <w:sz w:val="18"/>
          <w:szCs w:val="18"/>
        </w:rPr>
        <w:t xml:space="preserve">, </w:t>
      </w:r>
      <w:r w:rsidRPr="004C117F">
        <w:rPr>
          <w:b/>
          <w:bCs/>
          <w:sz w:val="18"/>
          <w:szCs w:val="18"/>
        </w:rPr>
        <w:t>CREA</w:t>
      </w:r>
      <w:r w:rsidRPr="004C117F">
        <w:rPr>
          <w:sz w:val="18"/>
          <w:szCs w:val="18"/>
        </w:rPr>
        <w:t xml:space="preserve"> – </w:t>
      </w:r>
      <w:r w:rsidRPr="004C117F">
        <w:rPr>
          <w:b/>
          <w:bCs/>
          <w:sz w:val="18"/>
          <w:szCs w:val="18"/>
        </w:rPr>
        <w:t>Consiglio per la Ricerca in Agricoltura e l’Analisi dell’Economia Agraria</w:t>
      </w:r>
      <w:r w:rsidRPr="004C117F">
        <w:rPr>
          <w:sz w:val="18"/>
          <w:szCs w:val="18"/>
        </w:rPr>
        <w:t xml:space="preserve">, </w:t>
      </w:r>
      <w:r w:rsidRPr="004C117F">
        <w:rPr>
          <w:b/>
          <w:bCs/>
          <w:sz w:val="18"/>
          <w:szCs w:val="18"/>
        </w:rPr>
        <w:t>Fondazione Umberto Veronesi ETS</w:t>
      </w:r>
      <w:r w:rsidRPr="004C117F">
        <w:rPr>
          <w:sz w:val="18"/>
          <w:szCs w:val="18"/>
        </w:rPr>
        <w:t xml:space="preserve">, </w:t>
      </w:r>
      <w:r w:rsidRPr="004C117F">
        <w:rPr>
          <w:b/>
          <w:bCs/>
          <w:sz w:val="18"/>
          <w:szCs w:val="18"/>
        </w:rPr>
        <w:t>Unimore - Università degli studi di Modena e Reggio Emilia</w:t>
      </w:r>
      <w:r w:rsidRPr="004C117F">
        <w:rPr>
          <w:sz w:val="18"/>
          <w:szCs w:val="18"/>
        </w:rPr>
        <w:t xml:space="preserve">, </w:t>
      </w:r>
      <w:r w:rsidRPr="004C117F">
        <w:rPr>
          <w:b/>
          <w:bCs/>
          <w:sz w:val="18"/>
          <w:szCs w:val="18"/>
        </w:rPr>
        <w:t>Università di Parma</w:t>
      </w:r>
      <w:r w:rsidRPr="004C117F">
        <w:rPr>
          <w:sz w:val="18"/>
          <w:szCs w:val="18"/>
        </w:rPr>
        <w:t xml:space="preserve">, </w:t>
      </w:r>
      <w:r w:rsidRPr="004C117F">
        <w:rPr>
          <w:b/>
          <w:bCs/>
          <w:sz w:val="18"/>
          <w:szCs w:val="18"/>
        </w:rPr>
        <w:t>il Dipartimento di Scienze Veterinarie dell’Università di Torino</w:t>
      </w:r>
      <w:r w:rsidRPr="004C117F">
        <w:rPr>
          <w:sz w:val="18"/>
          <w:szCs w:val="18"/>
        </w:rPr>
        <w:t xml:space="preserve">, </w:t>
      </w:r>
      <w:r w:rsidRPr="004C117F">
        <w:rPr>
          <w:b/>
          <w:bCs/>
          <w:sz w:val="18"/>
          <w:szCs w:val="18"/>
        </w:rPr>
        <w:t>Fondazione UniverMantova</w:t>
      </w:r>
      <w:r w:rsidRPr="004C117F">
        <w:rPr>
          <w:sz w:val="18"/>
          <w:szCs w:val="18"/>
        </w:rPr>
        <w:t xml:space="preserve">, il </w:t>
      </w:r>
      <w:r w:rsidRPr="004C117F">
        <w:rPr>
          <w:b/>
          <w:bCs/>
          <w:sz w:val="18"/>
          <w:szCs w:val="18"/>
        </w:rPr>
        <w:t>Campus di Agripolis dell’Università di Padova</w:t>
      </w:r>
      <w:r w:rsidRPr="004C117F">
        <w:rPr>
          <w:sz w:val="18"/>
          <w:szCs w:val="18"/>
        </w:rPr>
        <w:t xml:space="preserve"> con i suoi quattro dipartimenti</w:t>
      </w:r>
      <w:r>
        <w:rPr>
          <w:sz w:val="18"/>
          <w:szCs w:val="18"/>
        </w:rPr>
        <w:t xml:space="preserve"> -</w:t>
      </w:r>
      <w:r w:rsidRPr="004C117F">
        <w:rPr>
          <w:sz w:val="18"/>
          <w:szCs w:val="18"/>
        </w:rPr>
        <w:t xml:space="preserve"> </w:t>
      </w:r>
      <w:r w:rsidRPr="004C117F">
        <w:rPr>
          <w:b/>
          <w:bCs/>
          <w:sz w:val="18"/>
          <w:szCs w:val="18"/>
        </w:rPr>
        <w:t>DAFNAE</w:t>
      </w:r>
      <w:r w:rsidRPr="004C117F">
        <w:rPr>
          <w:sz w:val="18"/>
          <w:szCs w:val="18"/>
        </w:rPr>
        <w:t xml:space="preserve"> (Agronomia, Animali, Alimenti, Risorse naturali e Ambiente), </w:t>
      </w:r>
      <w:r w:rsidRPr="004C117F">
        <w:rPr>
          <w:b/>
          <w:bCs/>
          <w:sz w:val="18"/>
          <w:szCs w:val="18"/>
        </w:rPr>
        <w:t>TESAF</w:t>
      </w:r>
      <w:r w:rsidRPr="004C117F">
        <w:rPr>
          <w:sz w:val="18"/>
          <w:szCs w:val="18"/>
        </w:rPr>
        <w:t xml:space="preserve"> (Territorio e Sistemi Agro</w:t>
      </w:r>
      <w:r w:rsidRPr="004C117F">
        <w:rPr>
          <w:rFonts w:ascii="Cambria Math" w:hAnsi="Cambria Math" w:cs="Cambria Math"/>
          <w:sz w:val="18"/>
          <w:szCs w:val="18"/>
        </w:rPr>
        <w:t>‑</w:t>
      </w:r>
      <w:r w:rsidRPr="004C117F">
        <w:rPr>
          <w:sz w:val="18"/>
          <w:szCs w:val="18"/>
        </w:rPr>
        <w:t xml:space="preserve">Forestali), </w:t>
      </w:r>
      <w:r w:rsidRPr="004C117F">
        <w:rPr>
          <w:b/>
          <w:bCs/>
          <w:sz w:val="18"/>
          <w:szCs w:val="18"/>
        </w:rPr>
        <w:t xml:space="preserve">BCA </w:t>
      </w:r>
      <w:r w:rsidRPr="004C117F">
        <w:rPr>
          <w:sz w:val="18"/>
          <w:szCs w:val="18"/>
        </w:rPr>
        <w:t xml:space="preserve">(Biomedicina Comparata e Alimentazione) e </w:t>
      </w:r>
      <w:r w:rsidRPr="004C117F">
        <w:rPr>
          <w:b/>
          <w:bCs/>
          <w:sz w:val="18"/>
          <w:szCs w:val="18"/>
        </w:rPr>
        <w:t>MAPS</w:t>
      </w:r>
      <w:r w:rsidRPr="004C117F">
        <w:rPr>
          <w:sz w:val="18"/>
          <w:szCs w:val="18"/>
        </w:rPr>
        <w:t xml:space="preserve"> (Medicina Animale, Produzioni e Salute)</w:t>
      </w:r>
      <w:r>
        <w:rPr>
          <w:sz w:val="18"/>
          <w:szCs w:val="18"/>
        </w:rPr>
        <w:t xml:space="preserve"> - e </w:t>
      </w:r>
      <w:r w:rsidRPr="005655DB">
        <w:rPr>
          <w:b/>
          <w:bCs/>
          <w:sz w:val="18"/>
          <w:szCs w:val="18"/>
        </w:rPr>
        <w:t>Istituto Italiano di Tecnologia</w:t>
      </w:r>
      <w:r w:rsidRPr="004C117F">
        <w:rPr>
          <w:sz w:val="18"/>
          <w:szCs w:val="18"/>
        </w:rPr>
        <w:t xml:space="preserve">. Sponsor tecnici </w:t>
      </w:r>
      <w:r w:rsidRPr="004C117F">
        <w:rPr>
          <w:b/>
          <w:bCs/>
          <w:sz w:val="18"/>
          <w:szCs w:val="18"/>
        </w:rPr>
        <w:t>Colori Group</w:t>
      </w:r>
      <w:r w:rsidRPr="004C117F">
        <w:rPr>
          <w:sz w:val="18"/>
          <w:szCs w:val="18"/>
        </w:rPr>
        <w:t xml:space="preserve">, </w:t>
      </w:r>
      <w:r w:rsidRPr="004C117F">
        <w:rPr>
          <w:b/>
          <w:bCs/>
          <w:sz w:val="18"/>
          <w:szCs w:val="18"/>
        </w:rPr>
        <w:t>Cucina da Manuale</w:t>
      </w:r>
      <w:r w:rsidRPr="004C117F">
        <w:rPr>
          <w:sz w:val="18"/>
          <w:szCs w:val="18"/>
        </w:rPr>
        <w:t xml:space="preserve"> e </w:t>
      </w:r>
      <w:r w:rsidRPr="004C117F">
        <w:rPr>
          <w:b/>
          <w:bCs/>
          <w:sz w:val="18"/>
          <w:szCs w:val="18"/>
        </w:rPr>
        <w:t>De Simoni</w:t>
      </w:r>
      <w:r w:rsidRPr="004C117F">
        <w:rPr>
          <w:sz w:val="18"/>
          <w:szCs w:val="18"/>
        </w:rPr>
        <w:t xml:space="preserve">. Media partner </w:t>
      </w:r>
      <w:r w:rsidRPr="004C117F">
        <w:rPr>
          <w:b/>
          <w:bCs/>
          <w:sz w:val="18"/>
          <w:szCs w:val="18"/>
        </w:rPr>
        <w:t>ANSA</w:t>
      </w:r>
      <w:r w:rsidRPr="004C117F">
        <w:rPr>
          <w:sz w:val="18"/>
          <w:szCs w:val="18"/>
        </w:rPr>
        <w:t xml:space="preserve">, </w:t>
      </w:r>
      <w:r w:rsidRPr="004C117F">
        <w:rPr>
          <w:b/>
          <w:bCs/>
          <w:sz w:val="18"/>
          <w:szCs w:val="18"/>
        </w:rPr>
        <w:t>Gruppo editoriale Athesis</w:t>
      </w:r>
      <w:r w:rsidRPr="004C117F">
        <w:rPr>
          <w:sz w:val="18"/>
          <w:szCs w:val="18"/>
        </w:rPr>
        <w:t xml:space="preserve">, </w:t>
      </w:r>
      <w:r w:rsidRPr="004C117F">
        <w:rPr>
          <w:b/>
          <w:bCs/>
          <w:sz w:val="18"/>
          <w:szCs w:val="18"/>
        </w:rPr>
        <w:t xml:space="preserve">AgroNotizie </w:t>
      </w:r>
      <w:r w:rsidRPr="004C117F">
        <w:rPr>
          <w:sz w:val="18"/>
          <w:szCs w:val="18"/>
        </w:rPr>
        <w:t xml:space="preserve">e </w:t>
      </w:r>
      <w:r w:rsidRPr="004C117F">
        <w:rPr>
          <w:b/>
          <w:bCs/>
          <w:sz w:val="18"/>
          <w:szCs w:val="18"/>
        </w:rPr>
        <w:t>Radio Pico</w:t>
      </w:r>
    </w:p>
    <w:p w14:paraId="19C49C14" w14:textId="77777777" w:rsidR="005E0FAC" w:rsidRDefault="005E0FAC" w:rsidP="005E0FAC">
      <w:pPr>
        <w:pBdr>
          <w:bottom w:val="single" w:sz="6" w:space="1" w:color="auto"/>
        </w:pBdr>
        <w:spacing w:after="0" w:line="24" w:lineRule="atLeast"/>
        <w:jc w:val="both"/>
        <w:rPr>
          <w:b/>
          <w:bCs/>
          <w:sz w:val="18"/>
          <w:szCs w:val="18"/>
        </w:rPr>
      </w:pPr>
    </w:p>
    <w:p w14:paraId="26A45B99" w14:textId="77777777" w:rsidR="005E0FAC" w:rsidRDefault="005E0FAC" w:rsidP="005E0FAC">
      <w:pPr>
        <w:pBdr>
          <w:bottom w:val="single" w:sz="6" w:space="1" w:color="auto"/>
        </w:pBdr>
        <w:spacing w:after="0" w:line="24" w:lineRule="atLeast"/>
        <w:jc w:val="both"/>
        <w:rPr>
          <w:b/>
          <w:bCs/>
          <w:sz w:val="20"/>
          <w:szCs w:val="20"/>
        </w:rPr>
      </w:pPr>
      <w:r>
        <w:rPr>
          <w:b/>
          <w:bCs/>
          <w:sz w:val="20"/>
          <w:szCs w:val="20"/>
        </w:rPr>
        <w:t>Ufficio stampa Food&amp;Science Festival</w:t>
      </w:r>
    </w:p>
    <w:p w14:paraId="0A5AB621" w14:textId="77777777" w:rsidR="005E0FAC" w:rsidRDefault="005E0FAC" w:rsidP="005E0FAC">
      <w:pPr>
        <w:pBdr>
          <w:bottom w:val="single" w:sz="6" w:space="1" w:color="auto"/>
        </w:pBdr>
        <w:spacing w:after="0" w:line="24" w:lineRule="atLeast"/>
        <w:jc w:val="both"/>
        <w:rPr>
          <w:sz w:val="20"/>
          <w:szCs w:val="20"/>
        </w:rPr>
      </w:pPr>
      <w:r>
        <w:rPr>
          <w:i/>
          <w:iCs/>
          <w:sz w:val="20"/>
          <w:szCs w:val="20"/>
        </w:rPr>
        <w:t xml:space="preserve">Ex Libris Comunicazione </w:t>
      </w:r>
      <w:hyperlink r:id="rId6">
        <w:r>
          <w:rPr>
            <w:color w:val="000080"/>
            <w:sz w:val="20"/>
            <w:szCs w:val="20"/>
            <w:u w:val="single"/>
          </w:rPr>
          <w:t>press@foodsciencefestival.it</w:t>
        </w:r>
      </w:hyperlink>
      <w:r>
        <w:rPr>
          <w:sz w:val="20"/>
          <w:szCs w:val="20"/>
        </w:rPr>
        <w:t xml:space="preserve"> </w:t>
      </w:r>
    </w:p>
    <w:p w14:paraId="5509D6A5" w14:textId="77777777" w:rsidR="005E0FAC" w:rsidRDefault="005E0FAC" w:rsidP="005E0FAC">
      <w:pPr>
        <w:pBdr>
          <w:bottom w:val="single" w:sz="6" w:space="1" w:color="auto"/>
        </w:pBdr>
        <w:spacing w:after="0" w:line="24" w:lineRule="atLeast"/>
        <w:jc w:val="both"/>
        <w:rPr>
          <w:sz w:val="20"/>
          <w:szCs w:val="20"/>
        </w:rPr>
      </w:pPr>
      <w:r>
        <w:rPr>
          <w:sz w:val="20"/>
          <w:szCs w:val="20"/>
        </w:rPr>
        <w:t>Lorenza Accusani: +39 339 6807961</w:t>
      </w:r>
    </w:p>
    <w:p w14:paraId="757C5CCB" w14:textId="77777777" w:rsidR="005E0FAC" w:rsidRDefault="005E0FAC" w:rsidP="005E0FAC">
      <w:pPr>
        <w:pBdr>
          <w:bottom w:val="single" w:sz="6" w:space="1" w:color="auto"/>
        </w:pBdr>
        <w:spacing w:after="0" w:line="24" w:lineRule="atLeast"/>
        <w:jc w:val="both"/>
        <w:rPr>
          <w:sz w:val="20"/>
          <w:szCs w:val="20"/>
        </w:rPr>
      </w:pPr>
      <w:r>
        <w:rPr>
          <w:sz w:val="20"/>
          <w:szCs w:val="20"/>
        </w:rPr>
        <w:t>Elena Asquini: +39 349 6764588</w:t>
      </w:r>
    </w:p>
    <w:p w14:paraId="3F00C451" w14:textId="77777777" w:rsidR="005E0FAC" w:rsidRDefault="005E0FAC" w:rsidP="005E0FAC">
      <w:pPr>
        <w:pBdr>
          <w:bottom w:val="single" w:sz="6" w:space="1" w:color="auto"/>
        </w:pBdr>
        <w:spacing w:after="0" w:line="24" w:lineRule="atLeast"/>
        <w:jc w:val="both"/>
        <w:rPr>
          <w:sz w:val="20"/>
          <w:szCs w:val="20"/>
        </w:rPr>
      </w:pPr>
      <w:r>
        <w:rPr>
          <w:sz w:val="20"/>
          <w:szCs w:val="20"/>
        </w:rPr>
        <w:t>Marina Maffei: +39 349 1276994</w:t>
      </w:r>
    </w:p>
    <w:p w14:paraId="1B7838E9" w14:textId="77777777" w:rsidR="005E0FAC" w:rsidRDefault="005E0FAC" w:rsidP="005E0FAC">
      <w:pPr>
        <w:pBdr>
          <w:bottom w:val="single" w:sz="6" w:space="1" w:color="auto"/>
        </w:pBdr>
        <w:spacing w:after="0" w:line="24" w:lineRule="atLeast"/>
        <w:jc w:val="both"/>
        <w:rPr>
          <w:sz w:val="20"/>
          <w:szCs w:val="20"/>
        </w:rPr>
      </w:pPr>
    </w:p>
    <w:p w14:paraId="6E2C022E" w14:textId="77777777" w:rsidR="005E0FAC" w:rsidRDefault="005E0FAC" w:rsidP="005E0FAC">
      <w:pPr>
        <w:pBdr>
          <w:top w:val="nil"/>
          <w:left w:val="nil"/>
          <w:bottom w:val="nil"/>
          <w:right w:val="nil"/>
          <w:between w:val="nil"/>
        </w:pBdr>
        <w:spacing w:after="0" w:line="24" w:lineRule="atLeast"/>
        <w:jc w:val="center"/>
        <w:rPr>
          <w:sz w:val="20"/>
          <w:szCs w:val="20"/>
        </w:rPr>
      </w:pPr>
    </w:p>
    <w:p w14:paraId="295CA01D" w14:textId="77777777" w:rsidR="005E0FAC" w:rsidRPr="00736622" w:rsidRDefault="005E0FAC" w:rsidP="005E0FAC">
      <w:pPr>
        <w:pBdr>
          <w:top w:val="nil"/>
          <w:left w:val="nil"/>
          <w:bottom w:val="nil"/>
          <w:right w:val="nil"/>
          <w:between w:val="nil"/>
        </w:pBdr>
        <w:spacing w:after="0" w:line="24" w:lineRule="atLeast"/>
        <w:jc w:val="center"/>
        <w:rPr>
          <w:b/>
          <w:bCs/>
          <w:color w:val="000000"/>
          <w:sz w:val="18"/>
          <w:szCs w:val="18"/>
          <w:lang w:val="en-GB"/>
        </w:rPr>
      </w:pPr>
      <w:hyperlink r:id="rId7">
        <w:r w:rsidRPr="00736622">
          <w:rPr>
            <w:b/>
            <w:bCs/>
            <w:color w:val="005CE2"/>
            <w:sz w:val="18"/>
            <w:szCs w:val="18"/>
            <w:u w:val="single"/>
            <w:lang w:val="en-GB"/>
          </w:rPr>
          <w:t>foodsciencefestival.it</w:t>
        </w:r>
      </w:hyperlink>
    </w:p>
    <w:p w14:paraId="617746AF" w14:textId="77777777" w:rsidR="005E0FAC" w:rsidRPr="00455E3A" w:rsidRDefault="005E0FAC" w:rsidP="005E0FAC">
      <w:pPr>
        <w:pBdr>
          <w:top w:val="nil"/>
          <w:left w:val="nil"/>
          <w:bottom w:val="nil"/>
          <w:right w:val="nil"/>
          <w:between w:val="nil"/>
        </w:pBdr>
        <w:spacing w:after="0" w:line="24" w:lineRule="atLeast"/>
        <w:jc w:val="center"/>
        <w:rPr>
          <w:color w:val="000000"/>
          <w:sz w:val="18"/>
          <w:szCs w:val="18"/>
          <w:lang w:val="en-GB"/>
        </w:rPr>
      </w:pPr>
      <w:r w:rsidRPr="00455E3A">
        <w:rPr>
          <w:color w:val="000000"/>
          <w:sz w:val="18"/>
          <w:szCs w:val="18"/>
          <w:lang w:val="en-GB"/>
        </w:rPr>
        <w:t>Facebook @foodsciencefestival</w:t>
      </w:r>
    </w:p>
    <w:p w14:paraId="37DF92B9" w14:textId="77777777" w:rsidR="005E0FAC" w:rsidRPr="00455E3A" w:rsidRDefault="005E0FAC" w:rsidP="005E0FAC">
      <w:pPr>
        <w:pBdr>
          <w:top w:val="nil"/>
          <w:left w:val="nil"/>
          <w:bottom w:val="nil"/>
          <w:right w:val="nil"/>
          <w:between w:val="nil"/>
        </w:pBdr>
        <w:spacing w:after="0" w:line="24" w:lineRule="atLeast"/>
        <w:jc w:val="center"/>
        <w:rPr>
          <w:color w:val="000000"/>
          <w:sz w:val="18"/>
          <w:szCs w:val="18"/>
          <w:lang w:val="en-GB"/>
        </w:rPr>
      </w:pPr>
      <w:r w:rsidRPr="00455E3A">
        <w:rPr>
          <w:color w:val="000000"/>
          <w:sz w:val="18"/>
          <w:szCs w:val="18"/>
          <w:lang w:val="en-GB"/>
        </w:rPr>
        <w:t>X @foodsciencefest</w:t>
      </w:r>
    </w:p>
    <w:p w14:paraId="170C934F" w14:textId="77777777" w:rsidR="005E0FAC" w:rsidRPr="00455E3A" w:rsidRDefault="005E0FAC" w:rsidP="005E0FAC">
      <w:pPr>
        <w:pBdr>
          <w:top w:val="nil"/>
          <w:left w:val="nil"/>
          <w:bottom w:val="nil"/>
          <w:right w:val="nil"/>
          <w:between w:val="nil"/>
        </w:pBdr>
        <w:spacing w:after="0" w:line="24" w:lineRule="atLeast"/>
        <w:jc w:val="center"/>
        <w:rPr>
          <w:color w:val="000000"/>
          <w:sz w:val="18"/>
          <w:szCs w:val="18"/>
          <w:lang w:val="en-GB"/>
        </w:rPr>
      </w:pPr>
      <w:r w:rsidRPr="00455E3A">
        <w:rPr>
          <w:color w:val="000000"/>
          <w:sz w:val="18"/>
          <w:szCs w:val="18"/>
          <w:lang w:val="en-GB"/>
        </w:rPr>
        <w:t>Instagram @foodsciencefestival</w:t>
      </w:r>
    </w:p>
    <w:p w14:paraId="587BF7D8" w14:textId="77777777" w:rsidR="005E0FAC" w:rsidRPr="00455E3A" w:rsidRDefault="005E0FAC" w:rsidP="005E0FAC">
      <w:pPr>
        <w:pBdr>
          <w:top w:val="nil"/>
          <w:left w:val="nil"/>
          <w:bottom w:val="nil"/>
          <w:right w:val="nil"/>
          <w:between w:val="nil"/>
        </w:pBdr>
        <w:spacing w:after="0" w:line="24" w:lineRule="atLeast"/>
        <w:jc w:val="center"/>
        <w:rPr>
          <w:color w:val="000000"/>
          <w:sz w:val="18"/>
          <w:szCs w:val="18"/>
          <w:lang w:val="en-GB"/>
        </w:rPr>
      </w:pPr>
      <w:r w:rsidRPr="00455E3A">
        <w:rPr>
          <w:color w:val="000000"/>
          <w:sz w:val="18"/>
          <w:szCs w:val="18"/>
          <w:lang w:val="en-GB"/>
        </w:rPr>
        <w:t>YouTube @Food&amp;Science Festival</w:t>
      </w:r>
    </w:p>
    <w:p w14:paraId="26DFF183" w14:textId="77777777" w:rsidR="005E0FAC" w:rsidRPr="00CA377F" w:rsidRDefault="005E0FAC" w:rsidP="005E0FAC">
      <w:pPr>
        <w:pBdr>
          <w:top w:val="nil"/>
          <w:left w:val="nil"/>
          <w:bottom w:val="nil"/>
          <w:right w:val="nil"/>
          <w:between w:val="nil"/>
        </w:pBdr>
        <w:spacing w:after="0" w:line="24" w:lineRule="atLeast"/>
        <w:jc w:val="center"/>
        <w:rPr>
          <w:sz w:val="18"/>
          <w:szCs w:val="18"/>
          <w:lang w:val="en-GB"/>
        </w:rPr>
      </w:pPr>
      <w:r w:rsidRPr="00455E3A">
        <w:rPr>
          <w:i/>
          <w:iCs/>
          <w:color w:val="000000"/>
          <w:sz w:val="18"/>
          <w:szCs w:val="18"/>
          <w:lang w:val="en-GB"/>
        </w:rPr>
        <w:lastRenderedPageBreak/>
        <w:t>#FSF2026</w:t>
      </w:r>
      <w:r w:rsidRPr="00455E3A">
        <w:rPr>
          <w:i/>
          <w:iCs/>
          <w:color w:val="000000"/>
          <w:sz w:val="18"/>
          <w:szCs w:val="18"/>
          <w:lang w:val="en-GB"/>
        </w:rPr>
        <w:br/>
        <w:t>#foodscience2026</w:t>
      </w:r>
    </w:p>
    <w:sectPr w:rsidR="005E0FAC" w:rsidRPr="00CA377F" w:rsidSect="005B33DA">
      <w:headerReference w:type="default" r:id="rId8"/>
      <w:footerReference w:type="default" r:id="rId9"/>
      <w:pgSz w:w="11906" w:h="16838"/>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D3961" w14:textId="77777777" w:rsidR="00B5188C" w:rsidRDefault="00B5188C" w:rsidP="005B33DA">
      <w:pPr>
        <w:spacing w:after="0" w:line="240" w:lineRule="auto"/>
      </w:pPr>
      <w:r>
        <w:separator/>
      </w:r>
    </w:p>
  </w:endnote>
  <w:endnote w:type="continuationSeparator" w:id="0">
    <w:p w14:paraId="550C9CA7" w14:textId="77777777" w:rsidR="00B5188C" w:rsidRDefault="00B5188C" w:rsidP="005B3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906A8" w14:textId="4684285B" w:rsidR="005B33DA" w:rsidRDefault="00F7125F">
    <w:pPr>
      <w:pStyle w:val="Pidipagina"/>
    </w:pPr>
    <w:r>
      <w:rPr>
        <w:noProof/>
      </w:rPr>
      <w:drawing>
        <wp:inline distT="0" distB="0" distL="0" distR="0" wp14:anchorId="58F54865" wp14:editId="38F5BDEE">
          <wp:extent cx="5762625" cy="252730"/>
          <wp:effectExtent l="0" t="0" r="9525" b="0"/>
          <wp:docPr id="127639646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25273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DC9B4" w14:textId="77777777" w:rsidR="00B5188C" w:rsidRDefault="00B5188C" w:rsidP="005B33DA">
      <w:pPr>
        <w:spacing w:after="0" w:line="240" w:lineRule="auto"/>
      </w:pPr>
      <w:r>
        <w:separator/>
      </w:r>
    </w:p>
  </w:footnote>
  <w:footnote w:type="continuationSeparator" w:id="0">
    <w:p w14:paraId="22F29A70" w14:textId="77777777" w:rsidR="00B5188C" w:rsidRDefault="00B5188C" w:rsidP="005B3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79859" w14:textId="4179A279" w:rsidR="005B33DA" w:rsidRDefault="005B33DA">
    <w:pPr>
      <w:pStyle w:val="Intestazione"/>
    </w:pPr>
    <w:r>
      <w:rPr>
        <w:noProof/>
      </w:rPr>
      <w:drawing>
        <wp:inline distT="0" distB="0" distL="0" distR="0" wp14:anchorId="774D601A" wp14:editId="5A8528C3">
          <wp:extent cx="5762625" cy="805180"/>
          <wp:effectExtent l="0" t="0" r="9525" b="0"/>
          <wp:docPr id="185439621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8051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9A2"/>
    <w:rsid w:val="0007016F"/>
    <w:rsid w:val="00090FC5"/>
    <w:rsid w:val="001A1C02"/>
    <w:rsid w:val="001F351C"/>
    <w:rsid w:val="002935F8"/>
    <w:rsid w:val="005409A2"/>
    <w:rsid w:val="005B33DA"/>
    <w:rsid w:val="005E0FAC"/>
    <w:rsid w:val="00617089"/>
    <w:rsid w:val="00704C94"/>
    <w:rsid w:val="0097277E"/>
    <w:rsid w:val="00987A0E"/>
    <w:rsid w:val="00B515C1"/>
    <w:rsid w:val="00B5188C"/>
    <w:rsid w:val="00B67223"/>
    <w:rsid w:val="00C04134"/>
    <w:rsid w:val="00F7125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D903ED"/>
  <w15:chartTrackingRefBased/>
  <w15:docId w15:val="{9B2F9FFF-25B6-4C01-AF07-7BFC82D92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33DA"/>
    <w:rPr>
      <w:rFonts w:ascii="Arial" w:hAnsi="Arial"/>
    </w:rPr>
  </w:style>
  <w:style w:type="paragraph" w:styleId="Titolo1">
    <w:name w:val="heading 1"/>
    <w:basedOn w:val="Normale"/>
    <w:next w:val="Normale"/>
    <w:link w:val="Titolo1Carattere"/>
    <w:uiPriority w:val="9"/>
    <w:qFormat/>
    <w:rsid w:val="00540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40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409A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409A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409A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409A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409A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409A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409A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409A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409A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409A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409A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409A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409A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409A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409A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409A2"/>
    <w:rPr>
      <w:rFonts w:eastAsiaTheme="majorEastAsia" w:cstheme="majorBidi"/>
      <w:color w:val="272727" w:themeColor="text1" w:themeTint="D8"/>
    </w:rPr>
  </w:style>
  <w:style w:type="paragraph" w:styleId="Titolo">
    <w:name w:val="Title"/>
    <w:basedOn w:val="Normale"/>
    <w:next w:val="Normale"/>
    <w:link w:val="TitoloCarattere"/>
    <w:uiPriority w:val="10"/>
    <w:qFormat/>
    <w:rsid w:val="00B515C1"/>
    <w:pPr>
      <w:spacing w:after="80" w:line="240" w:lineRule="auto"/>
      <w:contextualSpacing/>
    </w:pPr>
    <w:rPr>
      <w:rFonts w:eastAsiaTheme="majorEastAsia" w:cstheme="majorBidi"/>
      <w:spacing w:val="-10"/>
      <w:kern w:val="28"/>
      <w:sz w:val="56"/>
      <w:szCs w:val="56"/>
    </w:rPr>
  </w:style>
  <w:style w:type="character" w:customStyle="1" w:styleId="TitoloCarattere">
    <w:name w:val="Titolo Carattere"/>
    <w:basedOn w:val="Carpredefinitoparagrafo"/>
    <w:link w:val="Titolo"/>
    <w:uiPriority w:val="10"/>
    <w:rsid w:val="00B515C1"/>
    <w:rPr>
      <w:rFonts w:ascii="Arial" w:eastAsiaTheme="majorEastAsia" w:hAnsi="Arial" w:cstheme="majorBidi"/>
      <w:spacing w:val="-10"/>
      <w:kern w:val="28"/>
      <w:sz w:val="56"/>
      <w:szCs w:val="56"/>
    </w:rPr>
  </w:style>
  <w:style w:type="paragraph" w:styleId="Sottotitolo">
    <w:name w:val="Subtitle"/>
    <w:basedOn w:val="Normale"/>
    <w:next w:val="Normale"/>
    <w:link w:val="SottotitoloCarattere"/>
    <w:uiPriority w:val="11"/>
    <w:qFormat/>
    <w:rsid w:val="005409A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409A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409A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409A2"/>
    <w:rPr>
      <w:i/>
      <w:iCs/>
      <w:color w:val="404040" w:themeColor="text1" w:themeTint="BF"/>
    </w:rPr>
  </w:style>
  <w:style w:type="paragraph" w:styleId="Paragrafoelenco">
    <w:name w:val="List Paragraph"/>
    <w:basedOn w:val="Normale"/>
    <w:uiPriority w:val="34"/>
    <w:qFormat/>
    <w:rsid w:val="005409A2"/>
    <w:pPr>
      <w:ind w:left="720"/>
      <w:contextualSpacing/>
    </w:pPr>
  </w:style>
  <w:style w:type="character" w:styleId="Enfasiintensa">
    <w:name w:val="Intense Emphasis"/>
    <w:basedOn w:val="Carpredefinitoparagrafo"/>
    <w:uiPriority w:val="21"/>
    <w:qFormat/>
    <w:rsid w:val="005409A2"/>
    <w:rPr>
      <w:i/>
      <w:iCs/>
      <w:color w:val="0F4761" w:themeColor="accent1" w:themeShade="BF"/>
    </w:rPr>
  </w:style>
  <w:style w:type="paragraph" w:styleId="Citazioneintensa">
    <w:name w:val="Intense Quote"/>
    <w:basedOn w:val="Normale"/>
    <w:next w:val="Normale"/>
    <w:link w:val="CitazioneintensaCarattere"/>
    <w:uiPriority w:val="30"/>
    <w:qFormat/>
    <w:rsid w:val="00540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409A2"/>
    <w:rPr>
      <w:i/>
      <w:iCs/>
      <w:color w:val="0F4761" w:themeColor="accent1" w:themeShade="BF"/>
    </w:rPr>
  </w:style>
  <w:style w:type="character" w:styleId="Riferimentointenso">
    <w:name w:val="Intense Reference"/>
    <w:basedOn w:val="Carpredefinitoparagrafo"/>
    <w:uiPriority w:val="32"/>
    <w:qFormat/>
    <w:rsid w:val="005409A2"/>
    <w:rPr>
      <w:b/>
      <w:bCs/>
      <w:smallCaps/>
      <w:color w:val="0F4761" w:themeColor="accent1" w:themeShade="BF"/>
      <w:spacing w:val="5"/>
    </w:rPr>
  </w:style>
  <w:style w:type="paragraph" w:styleId="Intestazione">
    <w:name w:val="header"/>
    <w:basedOn w:val="Normale"/>
    <w:link w:val="IntestazioneCarattere"/>
    <w:uiPriority w:val="99"/>
    <w:unhideWhenUsed/>
    <w:rsid w:val="005B33D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33DA"/>
  </w:style>
  <w:style w:type="paragraph" w:styleId="Pidipagina">
    <w:name w:val="footer"/>
    <w:basedOn w:val="Normale"/>
    <w:link w:val="PidipaginaCarattere"/>
    <w:uiPriority w:val="99"/>
    <w:unhideWhenUsed/>
    <w:rsid w:val="005B33D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33DA"/>
  </w:style>
  <w:style w:type="character" w:styleId="Collegamentoipertestuale">
    <w:name w:val="Hyperlink"/>
    <w:unhideWhenUsed/>
    <w:rsid w:val="00B515C1"/>
    <w:rPr>
      <w:color w:val="000080"/>
      <w:u w:val="single"/>
    </w:rPr>
  </w:style>
  <w:style w:type="paragraph" w:styleId="Nessunaspaziatura">
    <w:name w:val="No Spacing"/>
    <w:uiPriority w:val="1"/>
    <w:qFormat/>
    <w:rsid w:val="00B515C1"/>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oodsciencefestival.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ess@foodsciencefestival.i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1</Pages>
  <Words>968</Words>
  <Characters>5519</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Michela Mauriello</dc:creator>
  <cp:keywords/>
  <dc:description/>
  <cp:lastModifiedBy>Elena Asquini</cp:lastModifiedBy>
  <cp:revision>4</cp:revision>
  <dcterms:created xsi:type="dcterms:W3CDTF">2026-02-17T09:59:00Z</dcterms:created>
  <dcterms:modified xsi:type="dcterms:W3CDTF">2026-05-14T13:55:00Z</dcterms:modified>
</cp:coreProperties>
</file>